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9E2" w:rsidRDefault="009639E2" w:rsidP="009639E2">
      <w:pPr>
        <w:pStyle w:val="1"/>
        <w:spacing w:before="0" w:beforeAutospacing="0" w:after="161" w:afterAutospacing="0" w:line="288" w:lineRule="atLeast"/>
        <w:rPr>
          <w:rFonts w:ascii="Arial" w:hAnsi="Arial" w:cs="Arial"/>
          <w:color w:val="000000"/>
          <w:sz w:val="33"/>
          <w:szCs w:val="33"/>
        </w:rPr>
      </w:pPr>
      <w:r>
        <w:rPr>
          <w:rFonts w:ascii="Arial" w:hAnsi="Arial" w:cs="Arial"/>
          <w:color w:val="000000"/>
          <w:sz w:val="33"/>
          <w:szCs w:val="33"/>
        </w:rPr>
        <w:t>Федеральный закон Российской Федерации от 9 февраля 2009 г. N 8-ФЗ "Об обеспечении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Принят Государственной Думой 21 января 2009 года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Одобрен Советом Федерации 28 января 2009 года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Глава 1. Общие положения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w:t>
      </w:r>
      <w:r>
        <w:rPr>
          <w:rStyle w:val="apple-converted-space"/>
          <w:rFonts w:ascii="Arial" w:eastAsiaTheme="majorEastAsia" w:hAnsi="Arial" w:cs="Arial"/>
          <w:color w:val="000000"/>
        </w:rPr>
        <w:t> </w:t>
      </w:r>
      <w:r>
        <w:rPr>
          <w:rFonts w:ascii="Arial" w:hAnsi="Arial" w:cs="Arial"/>
          <w:b/>
          <w:bCs/>
          <w:color w:val="000000"/>
        </w:rPr>
        <w:t>Основные понятия, используемые в настоящем Федеральном законе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Для целей настоящего Федерального закона используются следующие основные понятия: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w:t>
      </w:r>
      <w:r>
        <w:rPr>
          <w:rFonts w:ascii="Arial" w:hAnsi="Arial" w:cs="Arial"/>
          <w:color w:val="000000"/>
        </w:rPr>
        <w:lastRenderedPageBreak/>
        <w:t>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w:t>
      </w:r>
      <w:r>
        <w:rPr>
          <w:rStyle w:val="apple-converted-space"/>
          <w:rFonts w:ascii="Arial" w:eastAsiaTheme="majorEastAsia" w:hAnsi="Arial" w:cs="Arial"/>
          <w:color w:val="000000"/>
        </w:rPr>
        <w:t> </w:t>
      </w:r>
      <w:r>
        <w:rPr>
          <w:rFonts w:ascii="Arial" w:hAnsi="Arial" w:cs="Arial"/>
          <w:b/>
          <w:bCs/>
          <w:color w:val="000000"/>
        </w:rPr>
        <w:t>Сфера действия настоящего Федерального закона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Действие настоящего Федерального закона не распространяется 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порядок рассмотрения государственными органами и органами местного самоуправления обращений граждан;</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3.</w:t>
      </w:r>
      <w:r>
        <w:rPr>
          <w:rStyle w:val="apple-converted-space"/>
          <w:rFonts w:ascii="Arial" w:eastAsiaTheme="majorEastAsia" w:hAnsi="Arial" w:cs="Arial"/>
          <w:color w:val="000000"/>
        </w:rPr>
        <w:t> </w:t>
      </w:r>
      <w:r>
        <w:rPr>
          <w:rFonts w:ascii="Arial" w:hAnsi="Arial" w:cs="Arial"/>
          <w:b/>
          <w:bCs/>
          <w:color w:val="000000"/>
        </w:rPr>
        <w:t>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Конституцией Российской Федерации, федеральными конституционными законами, настоящим Федеральным законом, Федеральным законом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4.</w:t>
      </w:r>
      <w:r>
        <w:rPr>
          <w:rStyle w:val="apple-converted-space"/>
          <w:rFonts w:ascii="Arial" w:eastAsiaTheme="majorEastAsia" w:hAnsi="Arial" w:cs="Arial"/>
          <w:color w:val="000000"/>
        </w:rPr>
        <w:t> </w:t>
      </w:r>
      <w:r>
        <w:rPr>
          <w:rFonts w:ascii="Arial" w:hAnsi="Arial" w:cs="Arial"/>
          <w:b/>
          <w:bCs/>
          <w:color w:val="000000"/>
        </w:rPr>
        <w:t>Основные принципы обеспечения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законом;</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5.</w:t>
      </w:r>
      <w:r>
        <w:rPr>
          <w:rStyle w:val="apple-converted-space"/>
          <w:rFonts w:ascii="Arial" w:eastAsiaTheme="majorEastAsia" w:hAnsi="Arial" w:cs="Arial"/>
          <w:color w:val="000000"/>
        </w:rPr>
        <w:t> </w:t>
      </w:r>
      <w:r>
        <w:rPr>
          <w:rFonts w:ascii="Arial" w:hAnsi="Arial" w:cs="Arial"/>
          <w:b/>
          <w:bCs/>
          <w:color w:val="000000"/>
        </w:rPr>
        <w:t>Информация о деятельности государственных органов и органов местного самоуправления, доступ к которой ограничен</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законом.</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Статья 6.</w:t>
      </w:r>
      <w:r>
        <w:rPr>
          <w:rStyle w:val="apple-converted-space"/>
          <w:rFonts w:ascii="Arial" w:eastAsiaTheme="majorEastAsia" w:hAnsi="Arial" w:cs="Arial"/>
          <w:color w:val="000000"/>
        </w:rPr>
        <w:t> </w:t>
      </w:r>
      <w:r>
        <w:rPr>
          <w:rFonts w:ascii="Arial" w:hAnsi="Arial" w:cs="Arial"/>
          <w:b/>
          <w:bCs/>
          <w:color w:val="000000"/>
        </w:rPr>
        <w:t>Способы обеспечения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размещение государственными органами и органами местного самоуправления информации о своей деятельности в сети Интернет;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7.</w:t>
      </w:r>
      <w:r>
        <w:rPr>
          <w:rStyle w:val="apple-converted-space"/>
          <w:rFonts w:ascii="Arial" w:eastAsiaTheme="majorEastAsia" w:hAnsi="Arial" w:cs="Arial"/>
          <w:b/>
          <w:bCs/>
          <w:color w:val="000000"/>
        </w:rPr>
        <w:t> </w:t>
      </w:r>
      <w:r>
        <w:rPr>
          <w:rFonts w:ascii="Arial" w:hAnsi="Arial" w:cs="Arial"/>
          <w:b/>
          <w:bCs/>
          <w:color w:val="000000"/>
        </w:rPr>
        <w:t>Форма предоставления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законом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Информация о деятельности государственных органов и органов местного самоуправления может быть передана по сетям связи общего пользования.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8.</w:t>
      </w:r>
      <w:r>
        <w:rPr>
          <w:rStyle w:val="apple-converted-space"/>
          <w:rFonts w:ascii="Arial" w:eastAsiaTheme="majorEastAsia" w:hAnsi="Arial" w:cs="Arial"/>
          <w:color w:val="000000"/>
        </w:rPr>
        <w:t> </w:t>
      </w:r>
      <w:r>
        <w:rPr>
          <w:rFonts w:ascii="Arial" w:hAnsi="Arial" w:cs="Arial"/>
          <w:b/>
          <w:bCs/>
          <w:color w:val="000000"/>
        </w:rPr>
        <w:t>Права пользователя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Пользователь информацией имеет право:</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получать достоверную информацию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2) отказаться от получения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Глава 2.</w:t>
      </w:r>
      <w:r>
        <w:rPr>
          <w:rStyle w:val="apple-converted-space"/>
          <w:rFonts w:ascii="Arial" w:eastAsiaTheme="majorEastAsia" w:hAnsi="Arial" w:cs="Arial"/>
          <w:color w:val="000000"/>
        </w:rPr>
        <w:t> </w:t>
      </w:r>
      <w:r>
        <w:rPr>
          <w:rFonts w:ascii="Arial" w:hAnsi="Arial" w:cs="Arial"/>
          <w:b/>
          <w:bCs/>
          <w:color w:val="000000"/>
        </w:rPr>
        <w:t>Организация доступа к информации о деятельности государственных органов и органов местного самоуправления. Основные требования при обеспечении доступа к этой информации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9.</w:t>
      </w:r>
      <w:r>
        <w:rPr>
          <w:rStyle w:val="apple-converted-space"/>
          <w:rFonts w:ascii="Arial" w:eastAsiaTheme="majorEastAsia" w:hAnsi="Arial" w:cs="Arial"/>
          <w:color w:val="000000"/>
        </w:rPr>
        <w:t> </w:t>
      </w:r>
      <w:r>
        <w:rPr>
          <w:rFonts w:ascii="Arial" w:hAnsi="Arial" w:cs="Arial"/>
          <w:b/>
          <w:bCs/>
          <w:color w:val="000000"/>
        </w:rPr>
        <w:t>Организация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закона "Об обеспечении доступа к информации о деятельности судов в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10.</w:t>
      </w:r>
      <w:r>
        <w:rPr>
          <w:rStyle w:val="apple-converted-space"/>
          <w:rFonts w:ascii="Arial" w:eastAsiaTheme="majorEastAsia" w:hAnsi="Arial" w:cs="Arial"/>
          <w:color w:val="000000"/>
        </w:rPr>
        <w:t> </w:t>
      </w:r>
      <w:r>
        <w:rPr>
          <w:rFonts w:ascii="Arial" w:hAnsi="Arial" w:cs="Arial"/>
          <w:b/>
          <w:bCs/>
          <w:color w:val="000000"/>
        </w:rPr>
        <w:t>Организация доступа к информации о деятельности государственных органов и органов местного самоуправления, размещаемой в сети Интернет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В целях обеспечения права неограниченного круга лиц на доступ к информации, указанной в части 1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В целях обеспечения права пользователей информацией на доступ к информации, указанной в части 1 настоящей статьи, государственные органы, органы местного самоуправления принимают меры по защите этой информации в соответствии с законодательством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4. Требования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w:t>
      </w:r>
      <w:r>
        <w:rPr>
          <w:rFonts w:ascii="Arial" w:hAnsi="Arial" w:cs="Arial"/>
          <w:color w:val="000000"/>
        </w:rPr>
        <w:lastRenderedPageBreak/>
        <w:t>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11.</w:t>
      </w:r>
      <w:r>
        <w:rPr>
          <w:rStyle w:val="apple-converted-space"/>
          <w:rFonts w:ascii="Arial" w:eastAsiaTheme="majorEastAsia" w:hAnsi="Arial" w:cs="Arial"/>
          <w:color w:val="000000"/>
        </w:rPr>
        <w:t> </w:t>
      </w:r>
      <w:r>
        <w:rPr>
          <w:rFonts w:ascii="Arial" w:hAnsi="Arial" w:cs="Arial"/>
          <w:b/>
          <w:bCs/>
          <w:color w:val="000000"/>
        </w:rPr>
        <w:t>Основные требования при обеспечении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достоверность предоставляемой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соблюдение сроков и порядка предоставления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Глава 3.</w:t>
      </w:r>
      <w:r>
        <w:rPr>
          <w:rStyle w:val="apple-converted-space"/>
          <w:rFonts w:ascii="Arial" w:eastAsiaTheme="majorEastAsia" w:hAnsi="Arial" w:cs="Arial"/>
          <w:color w:val="000000"/>
        </w:rPr>
        <w:t> </w:t>
      </w:r>
      <w:r>
        <w:rPr>
          <w:rFonts w:ascii="Arial" w:hAnsi="Arial" w:cs="Arial"/>
          <w:b/>
          <w:bCs/>
          <w:color w:val="000000"/>
        </w:rPr>
        <w:t>Предоставление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Статья 12.</w:t>
      </w:r>
      <w:r>
        <w:rPr>
          <w:rStyle w:val="apple-converted-space"/>
          <w:rFonts w:ascii="Arial" w:eastAsiaTheme="majorEastAsia" w:hAnsi="Arial" w:cs="Arial"/>
          <w:color w:val="000000"/>
        </w:rPr>
        <w:t> </w:t>
      </w:r>
      <w:r>
        <w:rPr>
          <w:rFonts w:ascii="Arial" w:hAnsi="Arial" w:cs="Arial"/>
          <w:b/>
          <w:bCs/>
          <w:color w:val="000000"/>
        </w:rPr>
        <w:t>Обнародование (опубликование)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частями 2 и 3 настоящей статьи.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13.</w:t>
      </w:r>
      <w:r>
        <w:rPr>
          <w:rStyle w:val="apple-converted-space"/>
          <w:rFonts w:ascii="Arial" w:eastAsiaTheme="majorEastAsia" w:hAnsi="Arial" w:cs="Arial"/>
          <w:b/>
          <w:bCs/>
          <w:color w:val="000000"/>
        </w:rPr>
        <w:t> </w:t>
      </w:r>
      <w:r>
        <w:rPr>
          <w:rFonts w:ascii="Arial" w:hAnsi="Arial" w:cs="Arial"/>
          <w:b/>
          <w:bCs/>
          <w:color w:val="000000"/>
        </w:rPr>
        <w:t>Информация о деятельности государственных органов и органов местного самоуправления, размещаемая в сети Интернет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общую информацию о государственном органе, об органе местного самоуправления, в том числе: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ж) сведения о средствах массовой информации, учрежденных государственным органом, органом местного самоуправления (при наличии);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информацию о нормотворческой деятельности государственного органа, органа местного самоуправления, в том числе: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б) тексты проектов законодательных и иных нормативных правовых актов, внесенных в Государственную Думу Федерального Собрания Российской </w:t>
      </w:r>
      <w:r>
        <w:rPr>
          <w:rFonts w:ascii="Arial" w:hAnsi="Arial" w:cs="Arial"/>
          <w:color w:val="000000"/>
        </w:rPr>
        <w:lastRenderedPageBreak/>
        <w:t>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в) информацию о размещении заказов на поставки товаров, выполнение работ,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г) административные регламенты, стандарты государственных и муниципальных услуг;</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7) статистическую информацию о деятельности государственного органа, органа местного самоуправления, в том числе: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8) информацию о кадровом обеспечении государственного органа, органа местного самоуправления, в том числе: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а) порядок поступления граждан на государственную службу, муниципальную службу;</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г) условия и результаты конкурсов на замещение вакантных должностей государственной службы, вакантных должностей муниципальной службы;</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б) 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в) 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2. Государственные органы, органы местного самоуправления наряду с информацией, указанной в части 1 настоящей статьи и относящейся к их </w:t>
      </w:r>
      <w:r>
        <w:rPr>
          <w:rFonts w:ascii="Arial" w:hAnsi="Arial" w:cs="Arial"/>
          <w:color w:val="000000"/>
        </w:rPr>
        <w:lastRenderedPageBreak/>
        <w:t>деятельности, могут размещать в сети Интернет иную информацию о своей деятельности с учетом требований настоящего Федерального закона.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Состав информации, размещаемой государственными органами, органами местного самоуправления в сети Интернет, определяется соответствующими перечнями информации о деятельности указанных органов, предусмотренными статьей 14 настоящего Федерального закона.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14.</w:t>
      </w:r>
      <w:r>
        <w:rPr>
          <w:rStyle w:val="apple-converted-space"/>
          <w:rFonts w:ascii="Arial" w:eastAsiaTheme="majorEastAsia" w:hAnsi="Arial" w:cs="Arial"/>
          <w:color w:val="000000"/>
        </w:rPr>
        <w:t> </w:t>
      </w:r>
      <w:r>
        <w:rPr>
          <w:rFonts w:ascii="Arial" w:hAnsi="Arial" w:cs="Arial"/>
          <w:b/>
          <w:bCs/>
          <w:color w:val="000000"/>
        </w:rPr>
        <w:t>Перечни информации о деятельности государственных органов, органов местного самоуправления, размещаемой в сети Интернет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Перечень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утверждается Президентом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Перечень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утверждается Правительством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частях 1-3 настоящей статьи, утверждаются этими федеральными государственными органами.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8. При утверждении перечней информации о деятельности государственных органов и органов местного самоуправления, указанных в частях 1 - 3, 5 - 7 настоящей статьи, определяются периодичность размещения информации в сети Интернет,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15.</w:t>
      </w:r>
      <w:r>
        <w:rPr>
          <w:rStyle w:val="apple-converted-space"/>
          <w:rFonts w:ascii="Arial" w:eastAsiaTheme="majorEastAsia" w:hAnsi="Arial" w:cs="Arial"/>
          <w:color w:val="000000"/>
        </w:rPr>
        <w:t> </w:t>
      </w:r>
      <w:r>
        <w:rPr>
          <w:rFonts w:ascii="Arial" w:hAnsi="Arial" w:cs="Arial"/>
          <w:b/>
          <w:bCs/>
          <w:color w:val="000000"/>
        </w:rPr>
        <w:t>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16.</w:t>
      </w:r>
      <w:r>
        <w:rPr>
          <w:rStyle w:val="apple-converted-space"/>
          <w:rFonts w:ascii="Arial" w:eastAsiaTheme="majorEastAsia" w:hAnsi="Arial" w:cs="Arial"/>
          <w:color w:val="000000"/>
        </w:rPr>
        <w:t> </w:t>
      </w:r>
      <w:r>
        <w:rPr>
          <w:rFonts w:ascii="Arial" w:hAnsi="Arial" w:cs="Arial"/>
          <w:b/>
          <w:bCs/>
          <w:color w:val="000000"/>
        </w:rPr>
        <w:t>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w:t>
      </w:r>
      <w:r>
        <w:rPr>
          <w:rFonts w:ascii="Arial" w:hAnsi="Arial" w:cs="Arial"/>
          <w:color w:val="000000"/>
        </w:rPr>
        <w:lastRenderedPageBreak/>
        <w:t>текущей информацией о деятельности соответствующего государственного органа, органа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Информация, указанная в части 1 настоящей статьи, должна содержать:</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условия и порядок получения информации от государственного органа, органа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17.</w:t>
      </w:r>
      <w:r>
        <w:rPr>
          <w:rStyle w:val="apple-converted-space"/>
          <w:rFonts w:ascii="Arial" w:eastAsiaTheme="majorEastAsia" w:hAnsi="Arial" w:cs="Arial"/>
          <w:color w:val="000000"/>
        </w:rPr>
        <w:t> </w:t>
      </w:r>
      <w:r>
        <w:rPr>
          <w:rFonts w:ascii="Arial" w:hAnsi="Arial" w:cs="Arial"/>
          <w:b/>
          <w:bCs/>
          <w:color w:val="000000"/>
        </w:rPr>
        <w:t>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Статья 18.</w:t>
      </w:r>
      <w:r>
        <w:rPr>
          <w:rStyle w:val="apple-converted-space"/>
          <w:rFonts w:ascii="Arial" w:eastAsiaTheme="majorEastAsia" w:hAnsi="Arial" w:cs="Arial"/>
          <w:color w:val="000000"/>
        </w:rPr>
        <w:t> </w:t>
      </w:r>
      <w:r>
        <w:rPr>
          <w:rFonts w:ascii="Arial" w:hAnsi="Arial" w:cs="Arial"/>
          <w:b/>
          <w:bCs/>
          <w:color w:val="000000"/>
        </w:rPr>
        <w:t>Запрос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19.</w:t>
      </w:r>
      <w:r>
        <w:rPr>
          <w:rStyle w:val="apple-converted-space"/>
          <w:rFonts w:ascii="Arial" w:eastAsiaTheme="majorEastAsia" w:hAnsi="Arial" w:cs="Arial"/>
          <w:color w:val="000000"/>
        </w:rPr>
        <w:t> </w:t>
      </w:r>
      <w:r>
        <w:rPr>
          <w:rFonts w:ascii="Arial" w:hAnsi="Arial" w:cs="Arial"/>
          <w:b/>
          <w:bCs/>
          <w:color w:val="000000"/>
        </w:rPr>
        <w:t>Порядок предоставления информации о деятельности государственных органов и органов местного самоуправления по запросу</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статьей 20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w:t>
      </w:r>
      <w:r>
        <w:rPr>
          <w:rFonts w:ascii="Arial" w:hAnsi="Arial" w:cs="Arial"/>
          <w:color w:val="000000"/>
        </w:rPr>
        <w:lastRenderedPageBreak/>
        <w:t>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Ответ на запрос подлежит обязательной регистрации государственным органом, органом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20.</w:t>
      </w:r>
      <w:r>
        <w:rPr>
          <w:rStyle w:val="apple-converted-space"/>
          <w:rFonts w:ascii="Arial" w:eastAsiaTheme="majorEastAsia" w:hAnsi="Arial" w:cs="Arial"/>
          <w:color w:val="000000"/>
        </w:rPr>
        <w:t> </w:t>
      </w:r>
      <w:r>
        <w:rPr>
          <w:rFonts w:ascii="Arial" w:hAnsi="Arial" w:cs="Arial"/>
          <w:b/>
          <w:bCs/>
          <w:color w:val="000000"/>
        </w:rPr>
        <w:t>Основания, исключающие возможность предоставления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Информация о деятельности государственных органов и органов местного самоуправления не предоставляется в случае, если: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запрашиваемая информация относится к информации ограниченного доступа;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запрашиваемая информация ранее предоставлялась пользователю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Основания, исключающие возможность предоставления информации о деятельности судов в Российской Федерации, устанавливаются Федеральным законом "Об обеспечении доступа к информации о деятельности судов в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21.</w:t>
      </w:r>
      <w:r>
        <w:rPr>
          <w:rStyle w:val="apple-converted-space"/>
          <w:rFonts w:ascii="Arial" w:eastAsiaTheme="majorEastAsia" w:hAnsi="Arial" w:cs="Arial"/>
          <w:color w:val="000000"/>
        </w:rPr>
        <w:t> </w:t>
      </w:r>
      <w:r>
        <w:rPr>
          <w:rFonts w:ascii="Arial" w:hAnsi="Arial" w:cs="Arial"/>
          <w:b/>
          <w:bCs/>
          <w:color w:val="000000"/>
        </w:rPr>
        <w:t>Информация о деятельности государственных органов и органов местного самоуправления, предоставляемая на бесплатной основе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передаваемая в устной форме;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затрагивающая права и установленные законодательством Российской Федерации обязанности заинтересованного пользователя информацией;</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22.</w:t>
      </w:r>
      <w:r>
        <w:rPr>
          <w:rStyle w:val="apple-converted-space"/>
          <w:rFonts w:ascii="Arial" w:eastAsiaTheme="majorEastAsia" w:hAnsi="Arial" w:cs="Arial"/>
          <w:color w:val="000000"/>
        </w:rPr>
        <w:t> </w:t>
      </w:r>
      <w:r>
        <w:rPr>
          <w:rFonts w:ascii="Arial" w:hAnsi="Arial" w:cs="Arial"/>
          <w:b/>
          <w:bCs/>
          <w:color w:val="000000"/>
        </w:rPr>
        <w:t>Плата за предоставление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В случае, предусмотренном частью 1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Глава 4.</w:t>
      </w:r>
      <w:r>
        <w:rPr>
          <w:rStyle w:val="apple-converted-space"/>
          <w:rFonts w:ascii="Arial" w:eastAsiaTheme="majorEastAsia" w:hAnsi="Arial" w:cs="Arial"/>
          <w:color w:val="000000"/>
        </w:rPr>
        <w:t> </w:t>
      </w:r>
      <w:r>
        <w:rPr>
          <w:rFonts w:ascii="Arial" w:hAnsi="Arial" w:cs="Arial"/>
          <w:b/>
          <w:bCs/>
          <w:color w:val="000000"/>
        </w:rPr>
        <w:t>Ответственность за нарушение порядка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23.</w:t>
      </w:r>
      <w:r>
        <w:rPr>
          <w:rStyle w:val="apple-converted-space"/>
          <w:rFonts w:ascii="Arial" w:eastAsiaTheme="majorEastAsia" w:hAnsi="Arial" w:cs="Arial"/>
          <w:color w:val="000000"/>
        </w:rPr>
        <w:t> </w:t>
      </w:r>
      <w:r>
        <w:rPr>
          <w:rFonts w:ascii="Arial" w:hAnsi="Arial" w:cs="Arial"/>
          <w:b/>
          <w:bCs/>
          <w:color w:val="000000"/>
        </w:rPr>
        <w:t>Защита права на доступ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24.</w:t>
      </w:r>
      <w:r>
        <w:rPr>
          <w:rStyle w:val="apple-converted-space"/>
          <w:rFonts w:ascii="Arial" w:eastAsiaTheme="majorEastAsia" w:hAnsi="Arial" w:cs="Arial"/>
          <w:color w:val="000000"/>
        </w:rPr>
        <w:t> </w:t>
      </w:r>
      <w:r>
        <w:rPr>
          <w:rFonts w:ascii="Arial" w:hAnsi="Arial" w:cs="Arial"/>
          <w:b/>
          <w:bCs/>
          <w:color w:val="000000"/>
        </w:rPr>
        <w:t>Контроль и надзор за обеспечением доступа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законом "О прокуратуре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Статья 25.</w:t>
      </w:r>
      <w:r>
        <w:rPr>
          <w:rStyle w:val="apple-converted-space"/>
          <w:rFonts w:ascii="Arial" w:eastAsiaTheme="majorEastAsia" w:hAnsi="Arial" w:cs="Arial"/>
          <w:color w:val="000000"/>
        </w:rPr>
        <w:t> </w:t>
      </w:r>
      <w:r>
        <w:rPr>
          <w:rFonts w:ascii="Arial" w:hAnsi="Arial" w:cs="Arial"/>
          <w:b/>
          <w:bCs/>
          <w:color w:val="000000"/>
        </w:rPr>
        <w:t>Ответственность за нарушение права на доступ к информации о деятельности государственных органов и органов местного самоуправления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Глава 5.</w:t>
      </w:r>
      <w:r>
        <w:rPr>
          <w:rStyle w:val="apple-converted-space"/>
          <w:rFonts w:ascii="Arial" w:eastAsiaTheme="majorEastAsia" w:hAnsi="Arial" w:cs="Arial"/>
          <w:color w:val="000000"/>
        </w:rPr>
        <w:t> </w:t>
      </w:r>
      <w:r>
        <w:rPr>
          <w:rFonts w:ascii="Arial" w:hAnsi="Arial" w:cs="Arial"/>
          <w:b/>
          <w:bCs/>
          <w:color w:val="000000"/>
        </w:rPr>
        <w:t>Заключительные положения</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Статья 26.</w:t>
      </w:r>
      <w:r>
        <w:rPr>
          <w:rStyle w:val="apple-converted-space"/>
          <w:rFonts w:ascii="Arial" w:eastAsiaTheme="majorEastAsia" w:hAnsi="Arial" w:cs="Arial"/>
          <w:color w:val="000000"/>
        </w:rPr>
        <w:t> </w:t>
      </w:r>
      <w:r>
        <w:rPr>
          <w:rFonts w:ascii="Arial" w:hAnsi="Arial" w:cs="Arial"/>
          <w:b/>
          <w:bCs/>
          <w:color w:val="000000"/>
        </w:rPr>
        <w:t>Вступление в силу настоящего Федерального закона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Настоящий Федеральный закон вступает в силу с 1 января 2010 года.</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Президент Российской Федерации</w:t>
      </w:r>
    </w:p>
    <w:p w:rsidR="009639E2" w:rsidRDefault="009639E2" w:rsidP="009639E2">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Д. Медведев</w:t>
      </w:r>
    </w:p>
    <w:p w:rsidR="00DB0A27" w:rsidRPr="009639E2" w:rsidRDefault="00DB0A27" w:rsidP="009639E2">
      <w:bookmarkStart w:id="0" w:name="_GoBack"/>
      <w:bookmarkEnd w:id="0"/>
    </w:p>
    <w:sectPr w:rsidR="00DB0A27" w:rsidRPr="009639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7A5"/>
    <w:rsid w:val="0028481B"/>
    <w:rsid w:val="002A27A5"/>
    <w:rsid w:val="005C11CA"/>
    <w:rsid w:val="00690CF4"/>
    <w:rsid w:val="009639E2"/>
    <w:rsid w:val="00C56253"/>
    <w:rsid w:val="00D5531D"/>
    <w:rsid w:val="00DB0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848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D553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481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848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D5531D"/>
    <w:rPr>
      <w:rFonts w:asciiTheme="majorHAnsi" w:eastAsiaTheme="majorEastAsia" w:hAnsiTheme="majorHAnsi" w:cstheme="majorBidi"/>
      <w:b/>
      <w:bCs/>
      <w:color w:val="4F81BD" w:themeColor="accent1"/>
    </w:rPr>
  </w:style>
  <w:style w:type="character" w:styleId="a4">
    <w:name w:val="Hyperlink"/>
    <w:basedOn w:val="a0"/>
    <w:uiPriority w:val="99"/>
    <w:semiHidden/>
    <w:unhideWhenUsed/>
    <w:rsid w:val="00D5531D"/>
    <w:rPr>
      <w:color w:val="0000FF"/>
      <w:u w:val="single"/>
    </w:rPr>
  </w:style>
  <w:style w:type="character" w:customStyle="1" w:styleId="apple-converted-space">
    <w:name w:val="apple-converted-space"/>
    <w:basedOn w:val="a0"/>
    <w:rsid w:val="00D5531D"/>
  </w:style>
  <w:style w:type="paragraph" w:styleId="HTML">
    <w:name w:val="HTML Preformatted"/>
    <w:basedOn w:val="a"/>
    <w:link w:val="HTML0"/>
    <w:uiPriority w:val="99"/>
    <w:semiHidden/>
    <w:unhideWhenUsed/>
    <w:rsid w:val="005C1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C11CA"/>
    <w:rPr>
      <w:rFonts w:ascii="Courier New" w:eastAsia="Times New Roman" w:hAnsi="Courier New" w:cs="Courier New"/>
      <w:sz w:val="20"/>
      <w:szCs w:val="20"/>
      <w:lang w:eastAsia="ru-RU"/>
    </w:rPr>
  </w:style>
  <w:style w:type="character" w:customStyle="1" w:styleId="s10">
    <w:name w:val="s_10"/>
    <w:basedOn w:val="a0"/>
    <w:rsid w:val="005C11CA"/>
  </w:style>
  <w:style w:type="paragraph" w:customStyle="1" w:styleId="s1">
    <w:name w:val="s_1"/>
    <w:basedOn w:val="a"/>
    <w:rsid w:val="005C11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848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D553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481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848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D5531D"/>
    <w:rPr>
      <w:rFonts w:asciiTheme="majorHAnsi" w:eastAsiaTheme="majorEastAsia" w:hAnsiTheme="majorHAnsi" w:cstheme="majorBidi"/>
      <w:b/>
      <w:bCs/>
      <w:color w:val="4F81BD" w:themeColor="accent1"/>
    </w:rPr>
  </w:style>
  <w:style w:type="character" w:styleId="a4">
    <w:name w:val="Hyperlink"/>
    <w:basedOn w:val="a0"/>
    <w:uiPriority w:val="99"/>
    <w:semiHidden/>
    <w:unhideWhenUsed/>
    <w:rsid w:val="00D5531D"/>
    <w:rPr>
      <w:color w:val="0000FF"/>
      <w:u w:val="single"/>
    </w:rPr>
  </w:style>
  <w:style w:type="character" w:customStyle="1" w:styleId="apple-converted-space">
    <w:name w:val="apple-converted-space"/>
    <w:basedOn w:val="a0"/>
    <w:rsid w:val="00D5531D"/>
  </w:style>
  <w:style w:type="paragraph" w:styleId="HTML">
    <w:name w:val="HTML Preformatted"/>
    <w:basedOn w:val="a"/>
    <w:link w:val="HTML0"/>
    <w:uiPriority w:val="99"/>
    <w:semiHidden/>
    <w:unhideWhenUsed/>
    <w:rsid w:val="005C1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C11CA"/>
    <w:rPr>
      <w:rFonts w:ascii="Courier New" w:eastAsia="Times New Roman" w:hAnsi="Courier New" w:cs="Courier New"/>
      <w:sz w:val="20"/>
      <w:szCs w:val="20"/>
      <w:lang w:eastAsia="ru-RU"/>
    </w:rPr>
  </w:style>
  <w:style w:type="character" w:customStyle="1" w:styleId="s10">
    <w:name w:val="s_10"/>
    <w:basedOn w:val="a0"/>
    <w:rsid w:val="005C11CA"/>
  </w:style>
  <w:style w:type="paragraph" w:customStyle="1" w:styleId="s1">
    <w:name w:val="s_1"/>
    <w:basedOn w:val="a"/>
    <w:rsid w:val="005C11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23379">
      <w:bodyDiv w:val="1"/>
      <w:marLeft w:val="0"/>
      <w:marRight w:val="0"/>
      <w:marTop w:val="0"/>
      <w:marBottom w:val="0"/>
      <w:divBdr>
        <w:top w:val="none" w:sz="0" w:space="0" w:color="auto"/>
        <w:left w:val="none" w:sz="0" w:space="0" w:color="auto"/>
        <w:bottom w:val="none" w:sz="0" w:space="0" w:color="auto"/>
        <w:right w:val="none" w:sz="0" w:space="0" w:color="auto"/>
      </w:divBdr>
      <w:divsChild>
        <w:div w:id="1701011597">
          <w:marLeft w:val="0"/>
          <w:marRight w:val="0"/>
          <w:marTop w:val="0"/>
          <w:marBottom w:val="0"/>
          <w:divBdr>
            <w:top w:val="none" w:sz="0" w:space="0" w:color="auto"/>
            <w:left w:val="none" w:sz="0" w:space="0" w:color="auto"/>
            <w:bottom w:val="none" w:sz="0" w:space="0" w:color="auto"/>
            <w:right w:val="none" w:sz="0" w:space="0" w:color="auto"/>
          </w:divBdr>
        </w:div>
        <w:div w:id="653605345">
          <w:marLeft w:val="0"/>
          <w:marRight w:val="0"/>
          <w:marTop w:val="0"/>
          <w:marBottom w:val="96"/>
          <w:divBdr>
            <w:top w:val="none" w:sz="0" w:space="0" w:color="auto"/>
            <w:left w:val="none" w:sz="0" w:space="0" w:color="auto"/>
            <w:bottom w:val="none" w:sz="0" w:space="0" w:color="auto"/>
            <w:right w:val="none" w:sz="0" w:space="0" w:color="auto"/>
          </w:divBdr>
        </w:div>
        <w:div w:id="1942687563">
          <w:marLeft w:val="0"/>
          <w:marRight w:val="0"/>
          <w:marTop w:val="0"/>
          <w:marBottom w:val="0"/>
          <w:divBdr>
            <w:top w:val="none" w:sz="0" w:space="0" w:color="auto"/>
            <w:left w:val="none" w:sz="0" w:space="0" w:color="auto"/>
            <w:bottom w:val="none" w:sz="0" w:space="0" w:color="auto"/>
            <w:right w:val="none" w:sz="0" w:space="0" w:color="auto"/>
          </w:divBdr>
        </w:div>
        <w:div w:id="884298548">
          <w:marLeft w:val="0"/>
          <w:marRight w:val="0"/>
          <w:marTop w:val="0"/>
          <w:marBottom w:val="0"/>
          <w:divBdr>
            <w:top w:val="none" w:sz="0" w:space="0" w:color="auto"/>
            <w:left w:val="none" w:sz="0" w:space="0" w:color="auto"/>
            <w:bottom w:val="none" w:sz="0" w:space="0" w:color="auto"/>
            <w:right w:val="none" w:sz="0" w:space="0" w:color="auto"/>
          </w:divBdr>
        </w:div>
        <w:div w:id="15274076">
          <w:marLeft w:val="0"/>
          <w:marRight w:val="0"/>
          <w:marTop w:val="0"/>
          <w:marBottom w:val="48"/>
          <w:divBdr>
            <w:top w:val="none" w:sz="0" w:space="0" w:color="auto"/>
            <w:left w:val="none" w:sz="0" w:space="0" w:color="auto"/>
            <w:bottom w:val="none" w:sz="0" w:space="0" w:color="auto"/>
            <w:right w:val="none" w:sz="0" w:space="0" w:color="auto"/>
          </w:divBdr>
        </w:div>
        <w:div w:id="847257115">
          <w:marLeft w:val="0"/>
          <w:marRight w:val="0"/>
          <w:marTop w:val="120"/>
          <w:marBottom w:val="96"/>
          <w:divBdr>
            <w:top w:val="none" w:sz="0" w:space="0" w:color="auto"/>
            <w:left w:val="none" w:sz="0" w:space="0" w:color="auto"/>
            <w:bottom w:val="none" w:sz="0" w:space="0" w:color="auto"/>
            <w:right w:val="none" w:sz="0" w:space="0" w:color="auto"/>
          </w:divBdr>
        </w:div>
        <w:div w:id="132674837">
          <w:marLeft w:val="0"/>
          <w:marRight w:val="0"/>
          <w:marTop w:val="120"/>
          <w:marBottom w:val="96"/>
          <w:divBdr>
            <w:top w:val="none" w:sz="0" w:space="0" w:color="auto"/>
            <w:left w:val="none" w:sz="0" w:space="0" w:color="auto"/>
            <w:bottom w:val="none" w:sz="0" w:space="0" w:color="auto"/>
            <w:right w:val="none" w:sz="0" w:space="0" w:color="auto"/>
          </w:divBdr>
        </w:div>
        <w:div w:id="1104307279">
          <w:marLeft w:val="0"/>
          <w:marRight w:val="0"/>
          <w:marTop w:val="0"/>
          <w:marBottom w:val="0"/>
          <w:divBdr>
            <w:top w:val="none" w:sz="0" w:space="0" w:color="auto"/>
            <w:left w:val="none" w:sz="0" w:space="0" w:color="auto"/>
            <w:bottom w:val="none" w:sz="0" w:space="0" w:color="auto"/>
            <w:right w:val="none" w:sz="0" w:space="0" w:color="auto"/>
          </w:divBdr>
        </w:div>
        <w:div w:id="1621836267">
          <w:marLeft w:val="0"/>
          <w:marRight w:val="0"/>
          <w:marTop w:val="0"/>
          <w:marBottom w:val="0"/>
          <w:divBdr>
            <w:top w:val="none" w:sz="0" w:space="0" w:color="auto"/>
            <w:left w:val="none" w:sz="0" w:space="0" w:color="auto"/>
            <w:bottom w:val="none" w:sz="0" w:space="0" w:color="auto"/>
            <w:right w:val="none" w:sz="0" w:space="0" w:color="auto"/>
          </w:divBdr>
        </w:div>
        <w:div w:id="1811944746">
          <w:marLeft w:val="0"/>
          <w:marRight w:val="0"/>
          <w:marTop w:val="0"/>
          <w:marBottom w:val="0"/>
          <w:divBdr>
            <w:top w:val="none" w:sz="0" w:space="0" w:color="auto"/>
            <w:left w:val="none" w:sz="0" w:space="0" w:color="auto"/>
            <w:bottom w:val="none" w:sz="0" w:space="0" w:color="auto"/>
            <w:right w:val="none" w:sz="0" w:space="0" w:color="auto"/>
          </w:divBdr>
        </w:div>
        <w:div w:id="1893732120">
          <w:marLeft w:val="0"/>
          <w:marRight w:val="0"/>
          <w:marTop w:val="0"/>
          <w:marBottom w:val="48"/>
          <w:divBdr>
            <w:top w:val="none" w:sz="0" w:space="0" w:color="auto"/>
            <w:left w:val="none" w:sz="0" w:space="0" w:color="auto"/>
            <w:bottom w:val="none" w:sz="0" w:space="0" w:color="auto"/>
            <w:right w:val="none" w:sz="0" w:space="0" w:color="auto"/>
          </w:divBdr>
        </w:div>
        <w:div w:id="633947106">
          <w:marLeft w:val="0"/>
          <w:marRight w:val="0"/>
          <w:marTop w:val="0"/>
          <w:marBottom w:val="0"/>
          <w:divBdr>
            <w:top w:val="none" w:sz="0" w:space="0" w:color="auto"/>
            <w:left w:val="none" w:sz="0" w:space="0" w:color="auto"/>
            <w:bottom w:val="none" w:sz="0" w:space="0" w:color="auto"/>
            <w:right w:val="none" w:sz="0" w:space="0" w:color="auto"/>
          </w:divBdr>
        </w:div>
        <w:div w:id="1632588531">
          <w:marLeft w:val="0"/>
          <w:marRight w:val="0"/>
          <w:marTop w:val="0"/>
          <w:marBottom w:val="0"/>
          <w:divBdr>
            <w:top w:val="none" w:sz="0" w:space="0" w:color="auto"/>
            <w:left w:val="none" w:sz="0" w:space="0" w:color="auto"/>
            <w:bottom w:val="none" w:sz="0" w:space="0" w:color="auto"/>
            <w:right w:val="none" w:sz="0" w:space="0" w:color="auto"/>
          </w:divBdr>
        </w:div>
        <w:div w:id="1435664367">
          <w:marLeft w:val="0"/>
          <w:marRight w:val="0"/>
          <w:marTop w:val="0"/>
          <w:marBottom w:val="48"/>
          <w:divBdr>
            <w:top w:val="none" w:sz="0" w:space="0" w:color="auto"/>
            <w:left w:val="none" w:sz="0" w:space="0" w:color="auto"/>
            <w:bottom w:val="none" w:sz="0" w:space="0" w:color="auto"/>
            <w:right w:val="none" w:sz="0" w:space="0" w:color="auto"/>
          </w:divBdr>
        </w:div>
        <w:div w:id="509956170">
          <w:marLeft w:val="0"/>
          <w:marRight w:val="0"/>
          <w:marTop w:val="0"/>
          <w:marBottom w:val="0"/>
          <w:divBdr>
            <w:top w:val="none" w:sz="0" w:space="0" w:color="auto"/>
            <w:left w:val="none" w:sz="0" w:space="0" w:color="auto"/>
            <w:bottom w:val="none" w:sz="0" w:space="0" w:color="auto"/>
            <w:right w:val="none" w:sz="0" w:space="0" w:color="auto"/>
          </w:divBdr>
        </w:div>
        <w:div w:id="1414742141">
          <w:marLeft w:val="0"/>
          <w:marRight w:val="0"/>
          <w:marTop w:val="0"/>
          <w:marBottom w:val="0"/>
          <w:divBdr>
            <w:top w:val="none" w:sz="0" w:space="0" w:color="auto"/>
            <w:left w:val="none" w:sz="0" w:space="0" w:color="auto"/>
            <w:bottom w:val="none" w:sz="0" w:space="0" w:color="auto"/>
            <w:right w:val="none" w:sz="0" w:space="0" w:color="auto"/>
          </w:divBdr>
        </w:div>
        <w:div w:id="238175821">
          <w:marLeft w:val="0"/>
          <w:marRight w:val="0"/>
          <w:marTop w:val="0"/>
          <w:marBottom w:val="0"/>
          <w:divBdr>
            <w:top w:val="none" w:sz="0" w:space="0" w:color="auto"/>
            <w:left w:val="none" w:sz="0" w:space="0" w:color="auto"/>
            <w:bottom w:val="none" w:sz="0" w:space="0" w:color="auto"/>
            <w:right w:val="none" w:sz="0" w:space="0" w:color="auto"/>
          </w:divBdr>
        </w:div>
        <w:div w:id="258218366">
          <w:marLeft w:val="0"/>
          <w:marRight w:val="0"/>
          <w:marTop w:val="0"/>
          <w:marBottom w:val="96"/>
          <w:divBdr>
            <w:top w:val="none" w:sz="0" w:space="0" w:color="auto"/>
            <w:left w:val="none" w:sz="0" w:space="0" w:color="auto"/>
            <w:bottom w:val="none" w:sz="0" w:space="0" w:color="auto"/>
            <w:right w:val="none" w:sz="0" w:space="0" w:color="auto"/>
          </w:divBdr>
        </w:div>
        <w:div w:id="288439607">
          <w:marLeft w:val="0"/>
          <w:marRight w:val="0"/>
          <w:marTop w:val="0"/>
          <w:marBottom w:val="0"/>
          <w:divBdr>
            <w:top w:val="none" w:sz="0" w:space="0" w:color="auto"/>
            <w:left w:val="none" w:sz="0" w:space="0" w:color="auto"/>
            <w:bottom w:val="none" w:sz="0" w:space="0" w:color="auto"/>
            <w:right w:val="none" w:sz="0" w:space="0" w:color="auto"/>
          </w:divBdr>
        </w:div>
        <w:div w:id="1877742476">
          <w:marLeft w:val="0"/>
          <w:marRight w:val="0"/>
          <w:marTop w:val="0"/>
          <w:marBottom w:val="0"/>
          <w:divBdr>
            <w:top w:val="none" w:sz="0" w:space="0" w:color="auto"/>
            <w:left w:val="none" w:sz="0" w:space="0" w:color="auto"/>
            <w:bottom w:val="none" w:sz="0" w:space="0" w:color="auto"/>
            <w:right w:val="none" w:sz="0" w:space="0" w:color="auto"/>
          </w:divBdr>
        </w:div>
        <w:div w:id="1756785856">
          <w:marLeft w:val="0"/>
          <w:marRight w:val="0"/>
          <w:marTop w:val="0"/>
          <w:marBottom w:val="0"/>
          <w:divBdr>
            <w:top w:val="none" w:sz="0" w:space="0" w:color="auto"/>
            <w:left w:val="none" w:sz="0" w:space="0" w:color="auto"/>
            <w:bottom w:val="none" w:sz="0" w:space="0" w:color="auto"/>
            <w:right w:val="none" w:sz="0" w:space="0" w:color="auto"/>
          </w:divBdr>
        </w:div>
        <w:div w:id="929848349">
          <w:marLeft w:val="0"/>
          <w:marRight w:val="0"/>
          <w:marTop w:val="0"/>
          <w:marBottom w:val="96"/>
          <w:divBdr>
            <w:top w:val="none" w:sz="0" w:space="0" w:color="auto"/>
            <w:left w:val="none" w:sz="0" w:space="0" w:color="auto"/>
            <w:bottom w:val="none" w:sz="0" w:space="0" w:color="auto"/>
            <w:right w:val="none" w:sz="0" w:space="0" w:color="auto"/>
          </w:divBdr>
        </w:div>
        <w:div w:id="2039961179">
          <w:marLeft w:val="0"/>
          <w:marRight w:val="0"/>
          <w:marTop w:val="0"/>
          <w:marBottom w:val="0"/>
          <w:divBdr>
            <w:top w:val="none" w:sz="0" w:space="0" w:color="auto"/>
            <w:left w:val="none" w:sz="0" w:space="0" w:color="auto"/>
            <w:bottom w:val="none" w:sz="0" w:space="0" w:color="auto"/>
            <w:right w:val="none" w:sz="0" w:space="0" w:color="auto"/>
          </w:divBdr>
        </w:div>
        <w:div w:id="1987010190">
          <w:marLeft w:val="0"/>
          <w:marRight w:val="0"/>
          <w:marTop w:val="120"/>
          <w:marBottom w:val="96"/>
          <w:divBdr>
            <w:top w:val="none" w:sz="0" w:space="0" w:color="auto"/>
            <w:left w:val="none" w:sz="0" w:space="0" w:color="auto"/>
            <w:bottom w:val="none" w:sz="0" w:space="0" w:color="auto"/>
            <w:right w:val="none" w:sz="0" w:space="0" w:color="auto"/>
          </w:divBdr>
        </w:div>
      </w:divsChild>
    </w:div>
    <w:div w:id="237718081">
      <w:bodyDiv w:val="1"/>
      <w:marLeft w:val="0"/>
      <w:marRight w:val="0"/>
      <w:marTop w:val="0"/>
      <w:marBottom w:val="0"/>
      <w:divBdr>
        <w:top w:val="none" w:sz="0" w:space="0" w:color="auto"/>
        <w:left w:val="none" w:sz="0" w:space="0" w:color="auto"/>
        <w:bottom w:val="none" w:sz="0" w:space="0" w:color="auto"/>
        <w:right w:val="none" w:sz="0" w:space="0" w:color="auto"/>
      </w:divBdr>
    </w:div>
    <w:div w:id="817111671">
      <w:bodyDiv w:val="1"/>
      <w:marLeft w:val="0"/>
      <w:marRight w:val="0"/>
      <w:marTop w:val="0"/>
      <w:marBottom w:val="0"/>
      <w:divBdr>
        <w:top w:val="none" w:sz="0" w:space="0" w:color="auto"/>
        <w:left w:val="none" w:sz="0" w:space="0" w:color="auto"/>
        <w:bottom w:val="none" w:sz="0" w:space="0" w:color="auto"/>
        <w:right w:val="none" w:sz="0" w:space="0" w:color="auto"/>
      </w:divBdr>
      <w:divsChild>
        <w:div w:id="1084648996">
          <w:marLeft w:val="0"/>
          <w:marRight w:val="0"/>
          <w:marTop w:val="300"/>
          <w:marBottom w:val="0"/>
          <w:divBdr>
            <w:top w:val="none" w:sz="0" w:space="0" w:color="auto"/>
            <w:left w:val="none" w:sz="0" w:space="0" w:color="auto"/>
            <w:bottom w:val="none" w:sz="0" w:space="0" w:color="auto"/>
            <w:right w:val="none" w:sz="0" w:space="0" w:color="auto"/>
          </w:divBdr>
          <w:divsChild>
            <w:div w:id="338120271">
              <w:marLeft w:val="0"/>
              <w:marRight w:val="0"/>
              <w:marTop w:val="0"/>
              <w:marBottom w:val="300"/>
              <w:divBdr>
                <w:top w:val="none" w:sz="0" w:space="0" w:color="auto"/>
                <w:left w:val="none" w:sz="0" w:space="0" w:color="auto"/>
                <w:bottom w:val="none" w:sz="0" w:space="0" w:color="auto"/>
                <w:right w:val="none" w:sz="0" w:space="0" w:color="auto"/>
              </w:divBdr>
            </w:div>
          </w:divsChild>
        </w:div>
        <w:div w:id="241455134">
          <w:marLeft w:val="0"/>
          <w:marRight w:val="0"/>
          <w:marTop w:val="0"/>
          <w:marBottom w:val="0"/>
          <w:divBdr>
            <w:top w:val="none" w:sz="0" w:space="0" w:color="auto"/>
            <w:left w:val="none" w:sz="0" w:space="0" w:color="auto"/>
            <w:bottom w:val="none" w:sz="0" w:space="0" w:color="auto"/>
            <w:right w:val="none" w:sz="0" w:space="0" w:color="auto"/>
          </w:divBdr>
          <w:divsChild>
            <w:div w:id="19635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11304">
      <w:bodyDiv w:val="1"/>
      <w:marLeft w:val="0"/>
      <w:marRight w:val="0"/>
      <w:marTop w:val="0"/>
      <w:marBottom w:val="0"/>
      <w:divBdr>
        <w:top w:val="none" w:sz="0" w:space="0" w:color="auto"/>
        <w:left w:val="none" w:sz="0" w:space="0" w:color="auto"/>
        <w:bottom w:val="none" w:sz="0" w:space="0" w:color="auto"/>
        <w:right w:val="none" w:sz="0" w:space="0" w:color="auto"/>
      </w:divBdr>
    </w:div>
    <w:div w:id="1777288737">
      <w:bodyDiv w:val="1"/>
      <w:marLeft w:val="0"/>
      <w:marRight w:val="0"/>
      <w:marTop w:val="0"/>
      <w:marBottom w:val="0"/>
      <w:divBdr>
        <w:top w:val="none" w:sz="0" w:space="0" w:color="auto"/>
        <w:left w:val="none" w:sz="0" w:space="0" w:color="auto"/>
        <w:bottom w:val="none" w:sz="0" w:space="0" w:color="auto"/>
        <w:right w:val="none" w:sz="0" w:space="0" w:color="auto"/>
      </w:divBdr>
    </w:div>
    <w:div w:id="1881086022">
      <w:bodyDiv w:val="1"/>
      <w:marLeft w:val="0"/>
      <w:marRight w:val="0"/>
      <w:marTop w:val="0"/>
      <w:marBottom w:val="0"/>
      <w:divBdr>
        <w:top w:val="none" w:sz="0" w:space="0" w:color="auto"/>
        <w:left w:val="none" w:sz="0" w:space="0" w:color="auto"/>
        <w:bottom w:val="none" w:sz="0" w:space="0" w:color="auto"/>
        <w:right w:val="none" w:sz="0" w:space="0" w:color="auto"/>
      </w:divBdr>
      <w:divsChild>
        <w:div w:id="408618862">
          <w:marLeft w:val="0"/>
          <w:marRight w:val="0"/>
          <w:marTop w:val="300"/>
          <w:marBottom w:val="0"/>
          <w:divBdr>
            <w:top w:val="none" w:sz="0" w:space="0" w:color="auto"/>
            <w:left w:val="none" w:sz="0" w:space="0" w:color="auto"/>
            <w:bottom w:val="none" w:sz="0" w:space="0" w:color="auto"/>
            <w:right w:val="none" w:sz="0" w:space="0" w:color="auto"/>
          </w:divBdr>
          <w:divsChild>
            <w:div w:id="779644249">
              <w:marLeft w:val="0"/>
              <w:marRight w:val="0"/>
              <w:marTop w:val="0"/>
              <w:marBottom w:val="300"/>
              <w:divBdr>
                <w:top w:val="none" w:sz="0" w:space="0" w:color="auto"/>
                <w:left w:val="none" w:sz="0" w:space="0" w:color="auto"/>
                <w:bottom w:val="none" w:sz="0" w:space="0" w:color="auto"/>
                <w:right w:val="none" w:sz="0" w:space="0" w:color="auto"/>
              </w:divBdr>
            </w:div>
          </w:divsChild>
        </w:div>
        <w:div w:id="269169347">
          <w:marLeft w:val="0"/>
          <w:marRight w:val="0"/>
          <w:marTop w:val="0"/>
          <w:marBottom w:val="0"/>
          <w:divBdr>
            <w:top w:val="none" w:sz="0" w:space="0" w:color="auto"/>
            <w:left w:val="none" w:sz="0" w:space="0" w:color="auto"/>
            <w:bottom w:val="none" w:sz="0" w:space="0" w:color="auto"/>
            <w:right w:val="none" w:sz="0" w:space="0" w:color="auto"/>
          </w:divBdr>
          <w:divsChild>
            <w:div w:id="212213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82418">
      <w:bodyDiv w:val="1"/>
      <w:marLeft w:val="0"/>
      <w:marRight w:val="0"/>
      <w:marTop w:val="0"/>
      <w:marBottom w:val="0"/>
      <w:divBdr>
        <w:top w:val="none" w:sz="0" w:space="0" w:color="auto"/>
        <w:left w:val="none" w:sz="0" w:space="0" w:color="auto"/>
        <w:bottom w:val="none" w:sz="0" w:space="0" w:color="auto"/>
        <w:right w:val="none" w:sz="0" w:space="0" w:color="auto"/>
      </w:divBdr>
      <w:divsChild>
        <w:div w:id="147593547">
          <w:marLeft w:val="0"/>
          <w:marRight w:val="0"/>
          <w:marTop w:val="300"/>
          <w:marBottom w:val="0"/>
          <w:divBdr>
            <w:top w:val="none" w:sz="0" w:space="0" w:color="auto"/>
            <w:left w:val="none" w:sz="0" w:space="0" w:color="auto"/>
            <w:bottom w:val="none" w:sz="0" w:space="0" w:color="auto"/>
            <w:right w:val="none" w:sz="0" w:space="0" w:color="auto"/>
          </w:divBdr>
          <w:divsChild>
            <w:div w:id="414327507">
              <w:marLeft w:val="0"/>
              <w:marRight w:val="0"/>
              <w:marTop w:val="0"/>
              <w:marBottom w:val="300"/>
              <w:divBdr>
                <w:top w:val="none" w:sz="0" w:space="0" w:color="auto"/>
                <w:left w:val="none" w:sz="0" w:space="0" w:color="auto"/>
                <w:bottom w:val="none" w:sz="0" w:space="0" w:color="auto"/>
                <w:right w:val="none" w:sz="0" w:space="0" w:color="auto"/>
              </w:divBdr>
            </w:div>
          </w:divsChild>
        </w:div>
        <w:div w:id="1786265444">
          <w:marLeft w:val="0"/>
          <w:marRight w:val="0"/>
          <w:marTop w:val="0"/>
          <w:marBottom w:val="0"/>
          <w:divBdr>
            <w:top w:val="none" w:sz="0" w:space="0" w:color="auto"/>
            <w:left w:val="none" w:sz="0" w:space="0" w:color="auto"/>
            <w:bottom w:val="none" w:sz="0" w:space="0" w:color="auto"/>
            <w:right w:val="none" w:sz="0" w:space="0" w:color="auto"/>
          </w:divBdr>
          <w:divsChild>
            <w:div w:id="13709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24</Pages>
  <Words>6827</Words>
  <Characters>38914</Characters>
  <Application>Microsoft Office Word</Application>
  <DocSecurity>0</DocSecurity>
  <Lines>324</Lines>
  <Paragraphs>91</Paragraphs>
  <ScaleCrop>false</ScaleCrop>
  <Company>SPecialiST RePack</Company>
  <LinksUpToDate>false</LinksUpToDate>
  <CharactersWithSpaces>45650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2016-03-21T12:04:00Z</dcterms:created>
  <dcterms:modified xsi:type="dcterms:W3CDTF">2016-04-08T10:06:00Z</dcterms:modified>
</cp:coreProperties>
</file>