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9FD" w:rsidRDefault="00AD29FD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8 апреля 2021 г. N 63022</w:t>
      </w:r>
    </w:p>
    <w:p w:rsidR="00AD29FD" w:rsidRDefault="00AD29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AD29FD" w:rsidRDefault="00AD29FD">
      <w:pPr>
        <w:pStyle w:val="ConsPlusTitle"/>
        <w:jc w:val="center"/>
      </w:pPr>
    </w:p>
    <w:p w:rsidR="00AD29FD" w:rsidRDefault="00AD29FD">
      <w:pPr>
        <w:pStyle w:val="ConsPlusTitle"/>
        <w:jc w:val="center"/>
      </w:pPr>
      <w:r>
        <w:t>ПРИКАЗ</w:t>
      </w:r>
    </w:p>
    <w:p w:rsidR="00AD29FD" w:rsidRDefault="00AD29FD">
      <w:pPr>
        <w:pStyle w:val="ConsPlusTitle"/>
        <w:jc w:val="center"/>
      </w:pPr>
      <w:r>
        <w:t>от 5 марта 2021 г. N 107н</w:t>
      </w:r>
    </w:p>
    <w:p w:rsidR="00AD29FD" w:rsidRDefault="00AD29FD">
      <w:pPr>
        <w:pStyle w:val="ConsPlusTitle"/>
        <w:jc w:val="center"/>
      </w:pPr>
    </w:p>
    <w:p w:rsidR="00AD29FD" w:rsidRDefault="00AD29FD">
      <w:pPr>
        <w:pStyle w:val="ConsPlusTitle"/>
        <w:jc w:val="center"/>
      </w:pPr>
      <w:r>
        <w:t>ОБ УТВЕРЖДЕНИИ СРОКОВ</w:t>
      </w:r>
    </w:p>
    <w:p w:rsidR="00AD29FD" w:rsidRDefault="00AD29FD">
      <w:pPr>
        <w:pStyle w:val="ConsPlusTitle"/>
        <w:jc w:val="center"/>
      </w:pPr>
      <w:r>
        <w:t>ПОЛЬЗОВАНИЯ ТЕХНИЧЕСКИМИ СРЕДСТВАМИ РЕАБИЛИТАЦИИ, ПРОТЕЗАМИ</w:t>
      </w:r>
    </w:p>
    <w:p w:rsidR="00AD29FD" w:rsidRDefault="00AD29FD">
      <w:pPr>
        <w:pStyle w:val="ConsPlusTitle"/>
        <w:jc w:val="center"/>
      </w:pPr>
      <w:r>
        <w:t>И ПРОТЕЗНО-ОРТОПЕДИЧЕСКИМИ ИЗДЕЛИЯМИ</w:t>
      </w: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9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(Собрание законодательства Российской Федерации, 2008, N 15, ст. 1550; 2019, N 21, ст. 2567), приказываю:</w:t>
      </w:r>
    </w:p>
    <w:p w:rsidR="00AD29FD" w:rsidRDefault="00AD29F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Сроки</w:t>
        </w:r>
      </w:hyperlink>
      <w:r>
        <w:t xml:space="preserve"> пользования техническими средствами реабилитации, протезами и протезно-ортопедическими изделиями.</w:t>
      </w:r>
    </w:p>
    <w:p w:rsidR="00AD29FD" w:rsidRDefault="00AD29F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D29FD" w:rsidRDefault="00AD29FD">
      <w:pPr>
        <w:pStyle w:val="ConsPlusNormal"/>
        <w:spacing w:before="220"/>
        <w:ind w:firstLine="540"/>
        <w:jc w:val="both"/>
      </w:pPr>
      <w:hyperlink r:id="rId5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13 февраля 2018 г. N 85н "Об утверждении Сроков пользования техническими средствами реабилитации, протезами и протезно-ортопедическими изделиями до их замены" (зарегистрирован Министерством юстиции Российской Федерации 3 апреля 2018 г., регистрационный N 50602);</w:t>
      </w:r>
    </w:p>
    <w:p w:rsidR="00AD29FD" w:rsidRDefault="00AD29FD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пункт 2</w:t>
        </w:r>
      </w:hyperlink>
      <w:r>
        <w:t xml:space="preserve"> приложения к приказу Министерства труда и социальной защиты Российской Федерации от 6 мая 2019 г. N 307н "О внесении изменений в некоторые приказы Министерства труда и социальной защиты Российской Федерации по вопросам обеспечения инвалидов техническими средствами реабилитации" (зарегистрирован Министерством юстиции Российской Федерации 31 мая 2019 г., регистрационный N 54799);</w:t>
      </w:r>
    </w:p>
    <w:p w:rsidR="00AD29FD" w:rsidRDefault="00AD29FD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14 октября 2020 г. N 723н "О внесении изменения в пункт 22 Сроков пользования техническими средствами реабилитации, протезами и протезно-ортопедическими изделиями до их замены, утвержденных приказом Министерства труда и социальной защиты Российской Федерации от 13 февраля 2018 г. N 85н" (зарегистрирован Министерством юстиции Российской Федерации 13 ноября 2020 г., регистрационный N 60899).</w:t>
      </w: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right"/>
      </w:pPr>
      <w:r>
        <w:t>Министр</w:t>
      </w:r>
    </w:p>
    <w:p w:rsidR="00AD29FD" w:rsidRDefault="00AD29FD">
      <w:pPr>
        <w:pStyle w:val="ConsPlusNormal"/>
        <w:jc w:val="right"/>
      </w:pPr>
      <w:r>
        <w:t>А.О.КОТЯКОВ</w:t>
      </w: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right"/>
        <w:outlineLvl w:val="0"/>
      </w:pPr>
      <w:r>
        <w:t>Утверждены</w:t>
      </w:r>
    </w:p>
    <w:p w:rsidR="00AD29FD" w:rsidRDefault="00AD29FD">
      <w:pPr>
        <w:pStyle w:val="ConsPlusNormal"/>
        <w:jc w:val="right"/>
      </w:pPr>
      <w:r>
        <w:t>приказом Министерства труда</w:t>
      </w:r>
    </w:p>
    <w:p w:rsidR="00AD29FD" w:rsidRDefault="00AD29FD">
      <w:pPr>
        <w:pStyle w:val="ConsPlusNormal"/>
        <w:jc w:val="right"/>
      </w:pPr>
      <w:r>
        <w:t>и социальной защиты</w:t>
      </w:r>
    </w:p>
    <w:p w:rsidR="00AD29FD" w:rsidRDefault="00AD29FD">
      <w:pPr>
        <w:pStyle w:val="ConsPlusNormal"/>
        <w:jc w:val="right"/>
      </w:pPr>
      <w:r>
        <w:t>Российской Федерации</w:t>
      </w:r>
    </w:p>
    <w:p w:rsidR="00AD29FD" w:rsidRDefault="00AD29FD">
      <w:pPr>
        <w:pStyle w:val="ConsPlusNormal"/>
        <w:jc w:val="right"/>
      </w:pPr>
      <w:r>
        <w:t>от 5 марта 2021 г. N 107н</w:t>
      </w: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Title"/>
        <w:jc w:val="center"/>
      </w:pPr>
      <w:bookmarkStart w:id="1" w:name="P33"/>
      <w:bookmarkEnd w:id="1"/>
      <w:r>
        <w:t>СРОКИ</w:t>
      </w:r>
    </w:p>
    <w:p w:rsidR="00AD29FD" w:rsidRDefault="00AD29FD">
      <w:pPr>
        <w:pStyle w:val="ConsPlusTitle"/>
        <w:jc w:val="center"/>
      </w:pPr>
      <w:r>
        <w:lastRenderedPageBreak/>
        <w:t>ПОЛЬЗОВАНИЯ ТЕХНИЧЕСКИМИ СРЕДСТВАМИ РЕАБИЛИТАЦИИ, ПРОТЕЗАМИ</w:t>
      </w:r>
    </w:p>
    <w:p w:rsidR="00AD29FD" w:rsidRDefault="00AD29FD">
      <w:pPr>
        <w:pStyle w:val="ConsPlusTitle"/>
        <w:jc w:val="center"/>
      </w:pPr>
      <w:r>
        <w:t>И ПРОТЕЗНО-ОРТОПЕДИЧЕСКИМИ ИЗДЕЛИЯМИ</w:t>
      </w:r>
    </w:p>
    <w:p w:rsidR="00AD29FD" w:rsidRDefault="00AD29F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1304"/>
        <w:gridCol w:w="4195"/>
        <w:gridCol w:w="1701"/>
      </w:tblGrid>
      <w:tr w:rsidR="00AD29FD">
        <w:tc>
          <w:tcPr>
            <w:tcW w:w="1871" w:type="dxa"/>
          </w:tcPr>
          <w:p w:rsidR="00AD29FD" w:rsidRDefault="00AD29FD">
            <w:pPr>
              <w:pStyle w:val="ConsPlusNormal"/>
              <w:jc w:val="center"/>
            </w:pPr>
            <w:r>
              <w:t xml:space="preserve">Пункт </w:t>
            </w:r>
            <w:hyperlink r:id="rId8" w:history="1">
              <w:r>
                <w:rPr>
                  <w:color w:val="0000FF"/>
                </w:rPr>
                <w:t>раздела</w:t>
              </w:r>
            </w:hyperlink>
            <w:r>
              <w:t xml:space="preserve"> "Технические средства реабилитации" федерального перечня реабилитационных мероприятий, технических средств реабилитации и услуг, предоставляемых инвалиду </w:t>
            </w:r>
            <w:hyperlink w:anchor="P106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304" w:type="dxa"/>
          </w:tcPr>
          <w:p w:rsidR="00AD29FD" w:rsidRDefault="00AD29FD">
            <w:pPr>
              <w:pStyle w:val="ConsPlusNormal"/>
              <w:jc w:val="center"/>
            </w:pPr>
            <w:r>
              <w:t>Номер вида технического средства реабилитации (изделия) и его наименования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Вид и наименование технического средства реабилитации (изделия)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  <w:jc w:val="center"/>
            </w:pPr>
            <w:r>
              <w:t>Сроки пользования</w:t>
            </w:r>
          </w:p>
        </w:tc>
      </w:tr>
      <w:tr w:rsidR="00AD29FD">
        <w:tc>
          <w:tcPr>
            <w:tcW w:w="1871" w:type="dxa"/>
          </w:tcPr>
          <w:p w:rsidR="00AD29FD" w:rsidRDefault="00AD29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  <w:jc w:val="center"/>
            </w:pPr>
            <w:r>
              <w:t>4</w:t>
            </w:r>
          </w:p>
        </w:tc>
      </w:tr>
      <w:tr w:rsidR="00AD29FD">
        <w:tc>
          <w:tcPr>
            <w:tcW w:w="187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  <w:outlineLvl w:val="1"/>
            </w:pPr>
            <w:r>
              <w:t>6. Трости опорные и тактильные, костыли, опоры, поручни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Трость опорная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опорная, регулируемая по высоте, без устройства противоскольжения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опорная, регулируемая по высоте, с устройством противоскольжения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опорная, не регулируемая по высоте, без устройства противоскольжения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опорная, не регулируемая по высоте, с устройством противоскольжения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опорная,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Трость 3-х опорная, регулируемая по </w:t>
            </w:r>
            <w:r>
              <w:lastRenderedPageBreak/>
              <w:t>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опорная, не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опорная, не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3-х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опорная,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опорная,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6-01-19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опорная, не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6-01-20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опорная, не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6-01-21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6-01-22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6-01-23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6-01-24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4-х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6-02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Трость тактильная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6-02-01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белая тактильная цельная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6-02-02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белая тактильная складная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6-03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Трость белая опорная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6-03-01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белая опорная, не регулируемая по высоте, с устройством противоскольжения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6-03-02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белая опорная, не регулируемая по высоте, без устройства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6-03-03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белая опорная, регулируемая по высоте, с устройством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6-03-04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Трость белая опорная, регулируемая по высоте, без устройства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Костыли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Костыли с опорой под локоть с устройством противоскольжения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Костыли с опорой под локоть без устройства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Костыли с опорой на предплечье с устройством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Костыли с опорой на предплечье без устройства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Костыли подмышечные с устройством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6-04-06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Костыли подмышечные без устройства противоскольжения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6-05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Опора в кровать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6-05-01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Опора в кровать веревочная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6-05-02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Опора в кровать металлическая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6-06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Опора для ползания для детей-инвалидов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6-06-01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Опора для ползания для детей-инвалидов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6-07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Опора для сидения для детей-инвалидов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6-07-01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Опора для сидения для детей-инвалидов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6-08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Опора для лежания для детей-инвалидов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6-08-01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Опора для лежания для детей-инвалидов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6-09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Опора для стояния для детей-инвалидов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6-09-01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Опора для стояния для детей-инвалидов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Ходунки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 шагающие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 на колесах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 с опорой на предплечье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 с подмышечной опорой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Ходунки-</w:t>
            </w:r>
            <w:proofErr w:type="spellStart"/>
            <w:r>
              <w:t>роллаторы</w:t>
            </w:r>
            <w:proofErr w:type="spellEnd"/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 с дополнительной фиксацией (поддержкой) тела, в том числе для больных детским церебральным параличом (ДЦП)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6-10-07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Ходунки, изготавливаемые по индивидуальному заказу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  <w:r>
              <w:t xml:space="preserve"> угловые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7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6-11-02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  <w:r>
              <w:t xml:space="preserve"> прямые (линейные)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  <w:outlineLvl w:val="1"/>
            </w:pPr>
            <w:r>
              <w:t>7. Кресла-коляски с ручным приводом (комнатные, прогулочные, активного типа), с электроприводом и аккумуляторные батареи к ним, малогабаритные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6 лет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числе для больных ДЦП, комнатная (для инвалидов и детей-инвалидов)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Кресло-коляска с ручным приводом для управления одной рукой комнатная (для инвалидов и детей-инвалидов)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жестким сидением и спинкой комнатная (для инвалидов и детей-инвалидов)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откидной спинкой комнатная (для инвалидов и детей-инвалидов)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регулировкой угла наклона подножки (подножек) комнатная (для инвалидов и детей-инвалидов)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для лиц с большим весом комнатная (для инвалидов и детей-инвалидов)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4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числе для больных ДЦП, прогулочная (для инвалидов и детей-инвалидов)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Кресло-коляска с двуручным рычажным приводом прогулочная (для инвалидов и детей-инвалидов)</w:t>
            </w: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приводом для управления одной рукой прогулочная (для инвалидов и детей-инвалидов)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жестким сидением и спинкой прогулочная (для инвалидов и детей-инвалидов)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откидной спинкой прогулочная (для инвалидов и детей-инвалидов)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с регулировкой угла наклона подножки (подножек) прогулочная (для инвалидов и детей-инвалидов)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7-02-08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ручным приводом для лиц с большим весом прогулочная (для инвалидов и детей-инвалидов)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7-03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7-03-01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4 лет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7-04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7-04-01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5 лет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7-04-02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и аккумуляторные батареи к ней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7-05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  <w:jc w:val="both"/>
            </w:pPr>
            <w:r>
              <w:t>Кресло-коляска малогабаритная (для инвалидов и детей-инвалидов)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7-05-01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 6 месяцев</w:t>
            </w:r>
          </w:p>
        </w:tc>
      </w:tr>
      <w:tr w:rsidR="00AD29FD">
        <w:tc>
          <w:tcPr>
            <w:tcW w:w="187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  <w:outlineLvl w:val="1"/>
            </w:pPr>
            <w:r>
              <w:t xml:space="preserve">8. Протезы и </w:t>
            </w:r>
            <w:proofErr w:type="spellStart"/>
            <w:r>
              <w:t>ортезы</w:t>
            </w:r>
            <w:proofErr w:type="spellEnd"/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Протезы косметические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пальца косметический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3 месяцев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кисти косметический, в том числе при вычленении и частичном вычленении кисти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предплечья косметический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плеча косметический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8-02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Протезы рабочие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8-02-01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кисти рабочий, в том числе при вычленении и частичном вычленении кисти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8-02-02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предплечья рабочий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8-02-03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плеча рабочий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8-03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Протезы активные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8-03-01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кисти активный (тяговый), в том числе при вычленении и частичном вычленении кисти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8-03-02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предплечья активный (тяговый)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8-03-03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плеча активный (тяговый)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8-04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Протезы с микропроцессорным управлением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8-04-01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кисти с микропроцессорным управлением, в том числе при вычленении и частичном вычленении кисти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8-04-02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предплечья с микропроцессорным управлением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3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8-04-03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плеча с микропроцессорным управлением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8-05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Протезы после вычленения плеча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8-05-01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после вычленения плеча с электромеханическим приводом и контактной системой управления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8-05-02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после вычленения плеча функционально-косметический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8-06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Чехлы на культи верхних конечностей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8-06-01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предплечья хлопчатобумажный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8-06-02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плеча хлопчатобумажный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8-06-03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верхней конечности из полимерного материала (силиконовый)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8-06-04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Косметическая оболочка на протез верхней конечности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месяцев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Протезы нижних конечностей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стопы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голени лечебно-тренировочный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1 года (по медицинским показаниям приемная гильза может меняться до трех раз в год)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бедра лечебно-тренировочный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голени для купания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 xml:space="preserve">Не менее 3 лет (для детей-инвалидов - не менее 1 года) с заменой до трех приемных гильз в пределах установленных сроков </w:t>
            </w:r>
            <w:r>
              <w:lastRenderedPageBreak/>
              <w:t>пользования при первичном протезировании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  <w:jc w:val="both"/>
            </w:pPr>
            <w:r>
              <w:t>Протез бедра для купания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голени немодульный, в том числе при врожденном недоразвитии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 с заменой до трех приемных гильз в пределах установленных сроков пользования при первичном протезировании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бедра немодульный, в том числе при врожденном недоразвитии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при вычленении бедра немодульный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голени модульный, в том числе при недоразвитии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бедра модульный, в том числе при врожденном недоразвитии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8-07-11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при вычленении бедра модульный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8-07-12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бедра модульный с микропроцессорным управлением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8-07-13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при вычленении бедра модульный с микропроцессорным управлением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8-07-14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голени модульный, в том числе при недоразвитии, с модулем стопы с микропроцессорным управлением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 с заменой до трех приемных гильз в пределах установленных сроков пользования при первичном протезировании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Чехлы на культю голени, бедра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голени хлопчатобумажный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3 месяцев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бедра хлопчатобумажный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голени шерстяной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бедра шерстяной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голени из полимерного материала (силиконовый)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Чехол на культю бедра из полимерного материала (силиконовый)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8-08-07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Косметическая оболочка на протез нижней конечности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 xml:space="preserve">Прочие протезы; </w:t>
            </w:r>
            <w:proofErr w:type="spellStart"/>
            <w:r>
              <w:t>ортезы</w:t>
            </w:r>
            <w:proofErr w:type="spellEnd"/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Экзопротез</w:t>
            </w:r>
            <w:proofErr w:type="spellEnd"/>
            <w:r>
              <w:t xml:space="preserve"> молочной железы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Чехол для </w:t>
            </w:r>
            <w:proofErr w:type="spellStart"/>
            <w:r>
              <w:t>экзопротеза</w:t>
            </w:r>
            <w:proofErr w:type="spellEnd"/>
            <w:r>
              <w:t xml:space="preserve"> молочной железы трикотажный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Зубные протезы (кроме зубных протезов из драгоценных металлов и других дорогостоящих материалов, приравненных по стоимости к драгоценным металлам) </w:t>
            </w:r>
            <w:hyperlink w:anchor="P1063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Глазной протез стеклянный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Глазной протез пластмассовый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ушной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носовой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неба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голосовой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лицевой комбинированный, в том числе совмещенные протезы (ушной и/или носовой и/или глазницы)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Протез половых органов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ортопедический на верхнюю конечность для улучшения лимфовенозного оттока, в том числе после ампутации молочной железы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ортопедический поддерживающий или фиксирующий из хлопчатобумажных или эластичных тканей, в том числе бандаж-грация-трусы, бандаж-трусы, бандаж-панталоны на область живота при ослаблении мышц брюшной стенки, опущении органов, после операций на органах брюшной полости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торакальный ортопедический после операции на сердце и при травмах грудной клетки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Бандаж-суспензорий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Бандаж грыжевой (паховый, </w:t>
            </w:r>
            <w:proofErr w:type="spellStart"/>
            <w:r>
              <w:t>скротальный</w:t>
            </w:r>
            <w:proofErr w:type="spellEnd"/>
            <w:r>
              <w:t xml:space="preserve">) </w:t>
            </w:r>
            <w:r>
              <w:lastRenderedPageBreak/>
              <w:t>односторонний, двухсторонний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Головодержатель</w:t>
            </w:r>
            <w:proofErr w:type="spellEnd"/>
            <w:r>
              <w:t xml:space="preserve"> полужесткой фиксации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Головодержатель</w:t>
            </w:r>
            <w:proofErr w:type="spellEnd"/>
            <w:r>
              <w:t xml:space="preserve"> жесткой фиксации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8-09-19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коленный сустав (наколенник)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компрессионный на нижнюю конечность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Бюстгальтер (лиф-крепление) и/или грация (</w:t>
            </w:r>
            <w:proofErr w:type="spellStart"/>
            <w:r>
              <w:t>полуграция</w:t>
            </w:r>
            <w:proofErr w:type="spellEnd"/>
            <w:r>
              <w:t xml:space="preserve">) для фиксации </w:t>
            </w:r>
            <w:proofErr w:type="spellStart"/>
            <w:r>
              <w:t>экзопротеза</w:t>
            </w:r>
            <w:proofErr w:type="spellEnd"/>
            <w:r>
              <w:t xml:space="preserve"> молочной железы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Корсет мягкой фиксации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Корсет полужесткой фиксации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Корсет жесткой фиксации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Корсет функционально-корригирующий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Реклинатор</w:t>
            </w:r>
            <w:proofErr w:type="spellEnd"/>
            <w:r>
              <w:t xml:space="preserve"> - корректор осанки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кисть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кисть и лучезапястный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8-09-29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лучезапястный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локтевой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кисть, лучезапястный и локтевой суставы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лучезапястный и локтевой суставы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локтевой и плечевой суставы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лучезапястный, локтевой и плечевой суставы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плечевой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всю руку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голеностопный сустав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голеностопный и коленный суставы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8-09-39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коленный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тазобедренный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коленный и тазобедренный суставы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всю ногу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нижние конечности и туловище (</w:t>
            </w:r>
            <w:proofErr w:type="spellStart"/>
            <w:r>
              <w:t>ортез</w:t>
            </w:r>
            <w:proofErr w:type="spellEnd"/>
            <w:r>
              <w:t>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лучезапястный сустав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предплечье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локтевой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плечевой сустав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всю руку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8-09-49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голеностопный сустав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косметический на голень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коленный сустав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тазобедренный сустав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коленный и тазобедренный суставы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Тутор на всю ногу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лучезапястный сустав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запястье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локтевой сустав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плечевой сустав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8-09-59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верхнюю конечность - "косынка"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8-09-60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шейный отдел позвоночника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8-09-61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тазобедренный сустав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8-09-62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Бандаж на голеностопный сустав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8-09-63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Аппарат на голеностопный и коленный суставы с коленным шарниром с микропроцессорным управлением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 (для детей-инвалидов - не менее 1 года)</w:t>
            </w:r>
          </w:p>
        </w:tc>
      </w:tr>
      <w:tr w:rsidR="00AD29FD">
        <w:tc>
          <w:tcPr>
            <w:tcW w:w="187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  <w:outlineLvl w:val="1"/>
            </w:pPr>
            <w:r>
              <w:t>9. Ортопедическая обувь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Ортопедическая обувь без утепленной подкладки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без утепленной подкладки (пара)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6 месяцев (для детей-</w:t>
            </w:r>
            <w:r>
              <w:lastRenderedPageBreak/>
              <w:t>инвалидов - не менее 3 месяцев)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сохраненную конечность и обувь на протез без утепленной подкладки (пара)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 (для детей-инвалидов - не менее 3 месяцев)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на протезы при двусторонней ампутации нижних конечностей (пара)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6 месяцев (для детей-инвалидов - не менее 3 месяцев)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аппарат без утепленной подкладки (пара)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аппарат и обувь на протез без утепленной подкладки (пара)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Вкладной башмачок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малосложная без утепленной подкладки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 (для детей-инвалидов не менее 6 месяцев)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Вкладные корригирующие элементы для ортопедической обуви (в том числе стельки, полустельки)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9-02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Ортопедическая обувь на утепленной подкладке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9-02-01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утепленной подкладке (пара)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6 месяцев (для детей-инвалидов - не менее 3 месяцев)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9-02-02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сохраненную конечность и обувь на протез на утепленной подкладке (пара)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 (для детей-инвалидов - не менее 3 месяцев)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9-02-03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аппарат на утепленной подкладке (пара)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6 месяцев (для детей-инвалидов не менее 3 месяцев)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9-02-04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сложная на аппарат и обувь на протез на утепленной подкладке (пара)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top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9-02-05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Ортопедическая обувь малосложная на утепленной подкладке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 (для детей-инвалидов не менее 6 месяцев)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 xml:space="preserve">10. </w:t>
            </w:r>
            <w:proofErr w:type="spellStart"/>
            <w:r>
              <w:t>Противопролежневые</w:t>
            </w:r>
            <w:proofErr w:type="spellEnd"/>
            <w:r>
              <w:t xml:space="preserve"> матрацы и подушки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Противопролежневые</w:t>
            </w:r>
            <w:proofErr w:type="spellEnd"/>
            <w:r>
              <w:t xml:space="preserve"> матрацы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 полиуретановый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3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 </w:t>
            </w:r>
            <w:proofErr w:type="spellStart"/>
            <w:r>
              <w:t>гелевый</w:t>
            </w:r>
            <w:proofErr w:type="spellEnd"/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 воздушный (с компрессором)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Противопролежневые</w:t>
            </w:r>
            <w:proofErr w:type="spellEnd"/>
            <w:r>
              <w:t xml:space="preserve"> подушки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10-02-01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 полиуретановая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3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10-02-02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 </w:t>
            </w:r>
            <w:proofErr w:type="spellStart"/>
            <w:r>
              <w:t>гелевая</w:t>
            </w:r>
            <w:proofErr w:type="spellEnd"/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10-02-03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 воздушная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11. Приспособления для одевания, раздевания и захвата предметов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Приспособления для одевания, раздевания и захвата предметов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Приспособление для надевания рубашек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5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Приспособление для надевания колгот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Приспособление для надевания носков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Приспособление (крючок) для застегивания пуговиц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Захват активный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Захват для удержания посуды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Захват для открывания крышек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Захват для ключей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Крюк на длинной ручке (для открывания форточек, створок окна и иных предметов)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11-01-10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Насадка для утолщения объема письменных принадлежностей (ручки, карандаши) для удержания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12. Специальная одежда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Специальная одежда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Комплект функционально-эстетической одежды для инвалидов, в том числе с парной ампутацией верхних конечностей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6 месяцев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Ортопедические брюки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Рукавицы утепленные кожаные на меху (для инвалидов, пользующихся малогабаритными креслами-колясками)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4 месяцев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Шерстяной чехол на культю бедра (для инвалидов, пользующихся малогабаритными креслами-колясками)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Пара кожаных или трикотажных перчаток (на протез верхней конечности и сохраненную конечность)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Пара кожаных перчаток (на протезы обеих верхних конечностей)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Пара кожаных перчаток на деформированные верхние конечности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12-01-08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Кожаная перчатка на утепленной подкладке на кисть сохранившейся верхней конечности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13. Специальные устройства для чтения "говорящих книг", для оптической коррекции слабовидения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13-01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Специальные устройства для чтения "говорящих книг", для оптической коррекции слабовидения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13-01-01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Специальное устройство для чтения "говорящих книг" на флэш-картах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7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13-01-02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Электронный ручной </w:t>
            </w:r>
            <w:proofErr w:type="spellStart"/>
            <w:r>
              <w:t>видеоувеличитель</w:t>
            </w:r>
            <w:proofErr w:type="spellEnd"/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13-01-03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Электронный стационарный </w:t>
            </w:r>
            <w:proofErr w:type="spellStart"/>
            <w:r>
              <w:t>видеоувеличитель</w:t>
            </w:r>
            <w:proofErr w:type="spellEnd"/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13-01-04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Лупа ручная, опорная, лупа с подсветкой с увеличением до 10 крат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5 лет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 xml:space="preserve">14. Собаки-проводники с комплектом снаряжения </w:t>
            </w:r>
            <w:hyperlink w:anchor="P1064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14-01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Собаки-проводники с комплектом снаряжения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14-01-01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Собака-проводник с комплектом снаряжения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Бессрочно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15. Медицинские термометры и тонометры с речевым выходом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15-01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Медицинские термометры и тонометры с речевым выходом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15-01-01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Медицинский термометр с речевым выходом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7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15-01-02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Медицинский тонометр с речевым выходом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16. Сигнализаторы звука световые и вибрационные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16-01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Сигнализаторы звука световые и вибрационные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16-01-01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Сигнализатор звука цифровой со световой индикацией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5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16-01-02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Сигнализатор звука цифровой с </w:t>
            </w:r>
            <w:r>
              <w:lastRenderedPageBreak/>
              <w:t>вибрационной индикацией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16-01-03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Сигнализатор звука цифровой с вибрационной и световой индикацией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17. Слуховые аппараты, в том числе с ушными вкладышами индивидуального изготовления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Слуховые аппараты, в том числе с ушными вкладышами индивидуального изготовления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аналоговый заушный сверхмощный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4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аналоговый заушный мощный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аналоговый заушный средней мощности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аналоговый заушный слабой мощности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цифровой заушный сверхмощный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цифровой заушный мощный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цифровой заушный средней мощности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цифровой заушный слабой мощности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карманный супермощный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карманный мощный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цифровой заушный для открытого протезирования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Слуховой аппарат цифровой </w:t>
            </w:r>
            <w:proofErr w:type="spellStart"/>
            <w:r>
              <w:t>внутриушной</w:t>
            </w:r>
            <w:proofErr w:type="spellEnd"/>
            <w:r>
              <w:t xml:space="preserve"> мощный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Слуховой аппарат цифровой </w:t>
            </w:r>
            <w:proofErr w:type="spellStart"/>
            <w:r>
              <w:t>внутриушной</w:t>
            </w:r>
            <w:proofErr w:type="spellEnd"/>
            <w:r>
              <w:t xml:space="preserve"> средней мощности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Слуховой аппарат цифровой </w:t>
            </w:r>
            <w:proofErr w:type="spellStart"/>
            <w:r>
              <w:t>внутриушной</w:t>
            </w:r>
            <w:proofErr w:type="spellEnd"/>
            <w:r>
              <w:t xml:space="preserve"> слабой мощности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Слуховой аппарат костной проводимости (</w:t>
            </w:r>
            <w:proofErr w:type="spellStart"/>
            <w:r>
              <w:t>неимплантируемый</w:t>
            </w:r>
            <w:proofErr w:type="spellEnd"/>
            <w:r>
              <w:t>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17-01-16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Вкладыш ушной индивидуального изготовления (для слухового аппарата)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года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 xml:space="preserve">18. Телевизоры с телетекстом для </w:t>
            </w:r>
            <w:r>
              <w:lastRenderedPageBreak/>
              <w:t>приема программ со скрытыми субтитрами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lastRenderedPageBreak/>
              <w:t>18-01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Телевизоры с телетекстом для приема программ со скрытыми субтитрами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18-01-01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Телевизор с телетекстом для приема программ со скрытыми субтитрами с диагональю не менее 80 см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7 лет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lastRenderedPageBreak/>
              <w:t>19. Телефонные устройства с функцией видеосвязи, навигации и текстовым выходом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19-01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Телефонные устройства с функцией видеосвязи, навигации и текстовым выходом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19-01-01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Телефонное устройство с функцией видеосвязи, навигации и текстовым выходом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7 лет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 xml:space="preserve">20. </w:t>
            </w:r>
            <w:proofErr w:type="spellStart"/>
            <w:r>
              <w:t>Голосообразующие</w:t>
            </w:r>
            <w:proofErr w:type="spellEnd"/>
            <w:r>
              <w:t xml:space="preserve"> аппараты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20-01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proofErr w:type="spellStart"/>
            <w:r>
              <w:t>Голосообразующие</w:t>
            </w:r>
            <w:proofErr w:type="spellEnd"/>
            <w:r>
              <w:t xml:space="preserve"> аппараты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20-01-01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Голосообразующий</w:t>
            </w:r>
            <w:proofErr w:type="spellEnd"/>
            <w:r>
              <w:t xml:space="preserve"> аппарат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5 лет</w:t>
            </w:r>
          </w:p>
        </w:tc>
      </w:tr>
      <w:tr w:rsidR="00AD29FD">
        <w:tc>
          <w:tcPr>
            <w:tcW w:w="187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  <w:outlineLvl w:val="1"/>
            </w:pPr>
            <w:r>
              <w:t>21. Специальные средства при нарушениях функций выделения (моче- и калоприемники)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Специальные средства при нарушениях функций выделения (моче- и калоприемники)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Однокомпонентный дренируемый калоприемник со встроенной плоской пластиной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Однокомпонентный дренируемый калоприемник со встроенной </w:t>
            </w:r>
            <w:proofErr w:type="spellStart"/>
            <w:r>
              <w:t>конвексной</w:t>
            </w:r>
            <w:proofErr w:type="spellEnd"/>
            <w:r>
              <w:t xml:space="preserve"> пластиной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Однокомпонентный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со встроенной плоской пластиной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12 часов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Однокомпонентный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со встроенной </w:t>
            </w:r>
            <w:proofErr w:type="spellStart"/>
            <w:r>
              <w:t>конвексной</w:t>
            </w:r>
            <w:proofErr w:type="spellEnd"/>
            <w:r>
              <w:t xml:space="preserve"> пластиной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Однокомпонентный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со встроенной плоской пластиной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Однокомпонентный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со встроенной </w:t>
            </w:r>
            <w:proofErr w:type="spellStart"/>
            <w:r>
              <w:t>конвексной</w:t>
            </w:r>
            <w:proofErr w:type="spellEnd"/>
            <w:r>
              <w:t xml:space="preserve"> пластиной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AD29FD" w:rsidRDefault="00AD29FD">
            <w:pPr>
              <w:pStyle w:val="ConsPlusNormal"/>
            </w:pPr>
            <w:r>
              <w:t>21-01-07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Двухкомпонентный дренируемый калоприемник в комплекте: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мешок дренируемый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AD29FD" w:rsidRDefault="00AD29FD">
            <w:pPr>
              <w:pStyle w:val="ConsPlusNormal"/>
            </w:pPr>
            <w:r>
              <w:t>21-01-08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Двухкомпонентный дренируемый калоприемник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комплекте: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адгезивная пластина, </w:t>
            </w:r>
            <w:proofErr w:type="spellStart"/>
            <w:r>
              <w:t>конвексная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мешок дренируемый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AD29FD" w:rsidRDefault="00AD29FD">
            <w:pPr>
              <w:pStyle w:val="ConsPlusNormal"/>
            </w:pPr>
            <w:r>
              <w:t>21-01-09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Двухкомпонентный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в комплекте: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мешок </w:t>
            </w:r>
            <w:proofErr w:type="spellStart"/>
            <w:r>
              <w:t>недренируемый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12 часов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AD29FD" w:rsidRDefault="00AD29FD">
            <w:pPr>
              <w:pStyle w:val="ConsPlusNormal"/>
            </w:pPr>
            <w:r>
              <w:t>21-01-10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Двухкомпонентный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комплекте: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адгезивная платина, </w:t>
            </w:r>
            <w:proofErr w:type="spellStart"/>
            <w:r>
              <w:t>конвексная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мешок </w:t>
            </w:r>
            <w:proofErr w:type="spellStart"/>
            <w:r>
              <w:t>недренируемый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12 часов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AD29FD" w:rsidRDefault="00AD29FD">
            <w:pPr>
              <w:pStyle w:val="ConsPlusNormal"/>
            </w:pPr>
            <w:r>
              <w:t>21-01-11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Двухкомпонентный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в комплекте: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уростомный</w:t>
            </w:r>
            <w:proofErr w:type="spellEnd"/>
            <w:r>
              <w:t xml:space="preserve"> мешок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AD29FD" w:rsidRDefault="00AD29FD">
            <w:pPr>
              <w:pStyle w:val="ConsPlusNormal"/>
            </w:pPr>
            <w:r>
              <w:t>21-01-12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Двухкомпонентный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комплекте: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адгезивная пластина, </w:t>
            </w:r>
            <w:proofErr w:type="spellStart"/>
            <w:r>
              <w:t>конвексная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  <w:tcBorders>
              <w:top w:val="nil"/>
              <w:bottom w:val="nil"/>
            </w:tcBorders>
          </w:tcPr>
          <w:p w:rsidR="00AD29FD" w:rsidRDefault="00AD29FD"/>
        </w:tc>
        <w:tc>
          <w:tcPr>
            <w:tcW w:w="1304" w:type="dxa"/>
            <w:vMerge/>
          </w:tcPr>
          <w:p w:rsidR="00AD29FD" w:rsidRDefault="00AD29FD"/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уростомный</w:t>
            </w:r>
            <w:proofErr w:type="spellEnd"/>
            <w:r>
              <w:t xml:space="preserve"> мешок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Пояс для калоприемников и </w:t>
            </w:r>
            <w:proofErr w:type="spellStart"/>
            <w:r>
              <w:t>уроприемников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2 месяцев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Калоприемник из пластмассы на поясе в комплекте с мешками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Мочеприемник ножной (мешок для сбора мочи) дневной</w:t>
            </w:r>
          </w:p>
        </w:tc>
        <w:tc>
          <w:tcPr>
            <w:tcW w:w="1701" w:type="dxa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Мочеприемник прикроватный (мешок для сбора мочи) ночной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Пара ремешков для крепления </w:t>
            </w:r>
            <w:r>
              <w:lastRenderedPageBreak/>
              <w:t>мочеприемников (мешков для сбора мочи) к ноге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lastRenderedPageBreak/>
              <w:t xml:space="preserve">Не менее 15 </w:t>
            </w:r>
            <w:r>
              <w:lastRenderedPageBreak/>
              <w:t>суток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Уропрезерватив</w:t>
            </w:r>
            <w:proofErr w:type="spellEnd"/>
            <w:r>
              <w:t xml:space="preserve"> с пластырем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21-01-19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Уропрезерватив</w:t>
            </w:r>
            <w:proofErr w:type="spellEnd"/>
            <w:r>
              <w:t xml:space="preserve"> самоклеящийся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Катетер для </w:t>
            </w:r>
            <w:proofErr w:type="spellStart"/>
            <w:r>
              <w:t>самокатетеризации</w:t>
            </w:r>
            <w:proofErr w:type="spellEnd"/>
            <w:r>
              <w:t xml:space="preserve"> </w:t>
            </w:r>
            <w:proofErr w:type="spellStart"/>
            <w:r>
              <w:t>лубрицированный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4 часов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Наборы - мочеприемники для </w:t>
            </w:r>
            <w:proofErr w:type="spellStart"/>
            <w:r>
              <w:t>самокатетеризации</w:t>
            </w:r>
            <w:proofErr w:type="spellEnd"/>
            <w:r>
              <w:t xml:space="preserve">: мешок - мочеприемник, катетер </w:t>
            </w:r>
            <w:proofErr w:type="spellStart"/>
            <w:r>
              <w:t>лубрицированный</w:t>
            </w:r>
            <w:proofErr w:type="spellEnd"/>
            <w:r>
              <w:t xml:space="preserve"> для </w:t>
            </w:r>
            <w:proofErr w:type="spellStart"/>
            <w:r>
              <w:t>самокатетеризации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Катетер уретральный длительного пользования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недели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Катетер уретральный постоянного пользования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месяца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Катетер для </w:t>
            </w:r>
            <w:proofErr w:type="spellStart"/>
            <w:r>
              <w:t>эпицистостомы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 недели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Система (с катетером) для </w:t>
            </w:r>
            <w:proofErr w:type="spellStart"/>
            <w:r>
              <w:t>нефростомии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3 месяцев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Катетер мочеточниковый для </w:t>
            </w:r>
            <w:proofErr w:type="spellStart"/>
            <w:r>
              <w:t>уретерокутанеостомы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Анальный тампон (средство ухода при недержании кала)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12 часов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Ирригационная система для опорожнения кишечника через </w:t>
            </w:r>
            <w:proofErr w:type="spellStart"/>
            <w:r>
              <w:t>колостому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месяцев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21-01-29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Паста-герметик для защиты и выравнивания кожи вокруг </w:t>
            </w:r>
            <w:proofErr w:type="spellStart"/>
            <w:r>
              <w:t>стомы</w:t>
            </w:r>
            <w:proofErr w:type="spellEnd"/>
            <w:r>
              <w:t xml:space="preserve"> в тубе, не менее 60 г</w:t>
            </w:r>
          </w:p>
        </w:tc>
        <w:tc>
          <w:tcPr>
            <w:tcW w:w="1701" w:type="dxa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>Не менее 1 месяца</w:t>
            </w: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Паста-герметик для защиты и выравнивания кожи вокруг </w:t>
            </w:r>
            <w:proofErr w:type="spellStart"/>
            <w:r>
              <w:t>стомы</w:t>
            </w:r>
            <w:proofErr w:type="spellEnd"/>
            <w:r>
              <w:t xml:space="preserve"> в полосках, не менее 60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Крем защитный в тубе, не менее 60 мл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Пудра (порошок) абсорбирующая в тубе, не менее 25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Защитная пленка во флаконе, не менее 50 мл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Защитная пленка в форме салфеток, не менее 30 шт.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Очиститель для кожи во флаконе, не менее 180 мл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Очиститель для кожи в форме салфеток, не менее 30 шт.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Нейтрализатор запаха во флаконе, не менее 50 мл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Абсорбирующие </w:t>
            </w:r>
            <w:proofErr w:type="spellStart"/>
            <w:r>
              <w:t>желирующие</w:t>
            </w:r>
            <w:proofErr w:type="spellEnd"/>
            <w:r>
              <w:t xml:space="preserve"> пакетики для </w:t>
            </w:r>
            <w:proofErr w:type="spellStart"/>
            <w:r>
              <w:t>стомных</w:t>
            </w:r>
            <w:proofErr w:type="spellEnd"/>
            <w:r>
              <w:t xml:space="preserve"> мешков, 30 шт.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21-01-39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Адгезивная пластина-полукольцо для дополнительной фиксации пластин калоприемников и </w:t>
            </w:r>
            <w:proofErr w:type="spellStart"/>
            <w:r>
              <w:t>уроприемников</w:t>
            </w:r>
            <w:proofErr w:type="spellEnd"/>
            <w:r>
              <w:t>, не менее 40 шт.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21-01-40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Адгезивная пластина - кожный барьер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21-01-41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Защитные кольца для кожи вокруг </w:t>
            </w:r>
            <w:proofErr w:type="spellStart"/>
            <w:r>
              <w:t>стомы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21-01-42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Тампон для </w:t>
            </w:r>
            <w:proofErr w:type="spellStart"/>
            <w:r>
              <w:t>стомы</w:t>
            </w:r>
            <w:proofErr w:type="spellEnd"/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12 часов</w:t>
            </w:r>
          </w:p>
        </w:tc>
      </w:tr>
      <w:tr w:rsidR="00AD29FD"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21-01-43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Однокомпонентный дренируемый калоприемник для детей (педиатрический) со встроенной плоской пластиной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21-01-44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 xml:space="preserve">Однокомпонентный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для детей (педиатрический) со встроенной плоской пластиной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21-01-45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Двухкомпонентный дренируемый калоприемник для детей (педиатрический) в комплекте: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3 суток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мешок дренируемый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24 часов</w:t>
            </w:r>
          </w:p>
        </w:tc>
      </w:tr>
      <w:tr w:rsidR="00AD29FD">
        <w:tc>
          <w:tcPr>
            <w:tcW w:w="187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  <w:outlineLvl w:val="1"/>
            </w:pPr>
            <w:r>
              <w:t>22. Абсорбирующее белье, подгузники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Абсорбирующее белье, подгузники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Впитывающие простыни (пеленки) размером не менее 40 x 60 см (</w:t>
            </w:r>
            <w:proofErr w:type="spellStart"/>
            <w:r>
              <w:t>впитываемостью</w:t>
            </w:r>
            <w:proofErr w:type="spellEnd"/>
            <w:r>
              <w:t xml:space="preserve"> от 400 до 500 мл)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D29FD" w:rsidRDefault="00AD29FD">
            <w:pPr>
              <w:pStyle w:val="ConsPlusNormal"/>
            </w:pPr>
            <w:r>
              <w:t xml:space="preserve">Не более 8 часов (при синдроме полиурии - не более 5 часов), в том числе для детей в возрасте от 0 до 3 лет - не более 8 часов, от 4 до 7 лет - не </w:t>
            </w:r>
            <w:r>
              <w:lastRenderedPageBreak/>
              <w:t>более 6 часов, от 8 до 18 лет - не более 5 часов</w:t>
            </w:r>
          </w:p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Впитывающие простыни (пеленки) размером не менее 60 x 60 см (</w:t>
            </w:r>
            <w:proofErr w:type="spellStart"/>
            <w:r>
              <w:t>впитываемостью</w:t>
            </w:r>
            <w:proofErr w:type="spellEnd"/>
            <w:r>
              <w:t xml:space="preserve"> от 800 до 1200 мл)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Впитывающие простыни (пеленки) размером не менее 60 x 90 см (</w:t>
            </w:r>
            <w:proofErr w:type="spellStart"/>
            <w:r>
              <w:t>впитываемостью</w:t>
            </w:r>
            <w:proofErr w:type="spellEnd"/>
            <w:r>
              <w:t xml:space="preserve"> от 1200 до 1900 мл)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"XS" (объем талии/бедер до 60 см), с полным влагопоглощением не менее 1000 г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c>
          <w:tcPr>
            <w:tcW w:w="1871" w:type="dxa"/>
            <w:vMerge/>
            <w:tcBorders>
              <w:bottom w:val="nil"/>
            </w:tcBorders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"XS" (объем талии/бедер до 60 см), с полным влагопоглощением не менее 1200 г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AD29FD" w:rsidRDefault="00AD29FD"/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"S" (объем талии/бедер до 90 см), с полным влагопоглощением не менее 1000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"S" (объем талии/бедер до 90 см), с полным влагопоглощением не менее 1400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"M" (объем талии/бедер до 120 см), с полным влагопоглощением не менее 1300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22-01-09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"M" (объем талии/бедер до 120 см), с полным влагопоглощением не менее 1800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22-01-10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"L" (объем талии/бедер до 150 см), с полным влагопоглощением не менее 1450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"L" (объем талии/бедер до 150 см), с полным влагопоглощением не менее 2000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"XL" (объем талии/бедер до 175 см), с полным влагопоглощением не менее 1450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взрослых, размер "XL" (объем талии/бедер до 175 см), с полным влагопоглощением не менее 2800 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детей весом до 5 кг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детей весом до 6 кг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22-01-16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детей весом до 9 кг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22-01-17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детей весом до 20 кг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22-01-18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Подгузники для детей весом свыше 20 кг</w:t>
            </w:r>
          </w:p>
        </w:tc>
        <w:tc>
          <w:tcPr>
            <w:tcW w:w="1701" w:type="dxa"/>
            <w:tcBorders>
              <w:top w:val="nil"/>
            </w:tcBorders>
          </w:tcPr>
          <w:p w:rsidR="00AD29FD" w:rsidRDefault="00AD29FD">
            <w:pPr>
              <w:pStyle w:val="ConsPlusNormal"/>
            </w:pPr>
          </w:p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1"/>
            </w:pPr>
            <w:r>
              <w:t>23. Кресла-стулья с санитарным оснащением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r>
              <w:t>Кресла-стулья с санитарным оснащением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Кресло-стул с санитарным оснащением (с колесами)</w:t>
            </w:r>
          </w:p>
        </w:tc>
        <w:tc>
          <w:tcPr>
            <w:tcW w:w="1701" w:type="dxa"/>
            <w:vMerge w:val="restart"/>
          </w:tcPr>
          <w:p w:rsidR="00AD29FD" w:rsidRDefault="00AD29FD">
            <w:pPr>
              <w:pStyle w:val="ConsPlusNormal"/>
            </w:pPr>
            <w:r>
              <w:t>Не менее 4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Кресло-стул с санитарным оснащением (без колес)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23-01-03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Кресло-стул с санитарным оснащением пассивного типа повышенной грузоподъемности (без колес)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23-01-04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Кресло-стул с санитарным оснащением с дополнительной фиксацией (поддержкой) головы и тела, в том числе, для больных ДЦП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23-01-05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Кресло-стул с санитарным оснащением активного типа</w:t>
            </w:r>
          </w:p>
        </w:tc>
        <w:tc>
          <w:tcPr>
            <w:tcW w:w="1701" w:type="dxa"/>
            <w:vMerge/>
          </w:tcPr>
          <w:p w:rsidR="00AD29FD" w:rsidRDefault="00AD29FD"/>
        </w:tc>
      </w:tr>
      <w:tr w:rsidR="00AD29FD">
        <w:tc>
          <w:tcPr>
            <w:tcW w:w="1871" w:type="dxa"/>
            <w:vMerge w:val="restart"/>
          </w:tcPr>
          <w:p w:rsidR="00AD29FD" w:rsidRDefault="00AD29FD">
            <w:pPr>
              <w:pStyle w:val="ConsPlusNormal"/>
              <w:outlineLvl w:val="2"/>
            </w:pPr>
            <w:r>
              <w:t xml:space="preserve">23.1. </w:t>
            </w:r>
            <w:proofErr w:type="spellStart"/>
            <w:r>
              <w:t>Брайлевский</w:t>
            </w:r>
            <w:proofErr w:type="spellEnd"/>
            <w:r>
              <w:t xml:space="preserve"> дисплей, программное обеспечение экранного доступа</w:t>
            </w:r>
          </w:p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23.1-01</w:t>
            </w:r>
          </w:p>
        </w:tc>
        <w:tc>
          <w:tcPr>
            <w:tcW w:w="5896" w:type="dxa"/>
            <w:gridSpan w:val="2"/>
          </w:tcPr>
          <w:p w:rsidR="00AD29FD" w:rsidRDefault="00AD29FD">
            <w:pPr>
              <w:pStyle w:val="ConsPlusNormal"/>
            </w:pPr>
            <w:proofErr w:type="spellStart"/>
            <w:r>
              <w:t>Брайлевский</w:t>
            </w:r>
            <w:proofErr w:type="spellEnd"/>
            <w:r>
              <w:t xml:space="preserve"> дисплей, программное обеспечение экранного доступа для инвалидов, в том числе детей-инвалидов, с нарушениями функций одновременно слуха и зрения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23.1-01-01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proofErr w:type="spellStart"/>
            <w:r>
              <w:t>Брайлевский</w:t>
            </w:r>
            <w:proofErr w:type="spellEnd"/>
            <w:r>
              <w:t xml:space="preserve"> дисплей для инвалидов, в том числе детей-инвалидов, с нарушениями функций одновременно слуха и зрения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Не менее 7 лет</w:t>
            </w:r>
          </w:p>
        </w:tc>
      </w:tr>
      <w:tr w:rsidR="00AD29FD">
        <w:tc>
          <w:tcPr>
            <w:tcW w:w="1871" w:type="dxa"/>
            <w:vMerge/>
          </w:tcPr>
          <w:p w:rsidR="00AD29FD" w:rsidRDefault="00AD29FD"/>
        </w:tc>
        <w:tc>
          <w:tcPr>
            <w:tcW w:w="1304" w:type="dxa"/>
          </w:tcPr>
          <w:p w:rsidR="00AD29FD" w:rsidRDefault="00AD29FD">
            <w:pPr>
              <w:pStyle w:val="ConsPlusNormal"/>
            </w:pPr>
            <w:r>
              <w:t>23.1-01-02</w:t>
            </w:r>
          </w:p>
        </w:tc>
        <w:tc>
          <w:tcPr>
            <w:tcW w:w="4195" w:type="dxa"/>
          </w:tcPr>
          <w:p w:rsidR="00AD29FD" w:rsidRDefault="00AD29FD">
            <w:pPr>
              <w:pStyle w:val="ConsPlusNormal"/>
            </w:pPr>
            <w:r>
              <w:t>Программное обеспечение экранного доступа для инвалидов, в том числе детей-инвалидов, с нарушениями функций одновременно слуха и зрения</w:t>
            </w:r>
          </w:p>
        </w:tc>
        <w:tc>
          <w:tcPr>
            <w:tcW w:w="1701" w:type="dxa"/>
          </w:tcPr>
          <w:p w:rsidR="00AD29FD" w:rsidRDefault="00AD29FD">
            <w:pPr>
              <w:pStyle w:val="ConsPlusNormal"/>
            </w:pPr>
            <w:r>
              <w:t>Бессрочно</w:t>
            </w:r>
          </w:p>
        </w:tc>
      </w:tr>
    </w:tbl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ind w:firstLine="540"/>
        <w:jc w:val="both"/>
      </w:pPr>
      <w:r>
        <w:t>--------------------------------</w:t>
      </w:r>
    </w:p>
    <w:p w:rsidR="00AD29FD" w:rsidRDefault="00AD29FD">
      <w:pPr>
        <w:pStyle w:val="ConsPlusNormal"/>
        <w:spacing w:before="220"/>
        <w:ind w:firstLine="540"/>
        <w:jc w:val="both"/>
      </w:pPr>
      <w:bookmarkStart w:id="2" w:name="P1062"/>
      <w:bookmarkEnd w:id="2"/>
      <w:r>
        <w:t xml:space="preserve">&lt;1&gt; Федеральный </w:t>
      </w:r>
      <w:hyperlink r:id="rId9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 распоряжением Правительства Российской Федерации от 30 декабря 2005 г. N 2347-р (Собрание законодательства Российской Федерации, 2006, N 4, ст. 453; 2020, N 15, ст. 2357).</w:t>
      </w:r>
    </w:p>
    <w:p w:rsidR="00AD29FD" w:rsidRDefault="00AD29FD">
      <w:pPr>
        <w:pStyle w:val="ConsPlusNormal"/>
        <w:spacing w:before="220"/>
        <w:ind w:firstLine="540"/>
        <w:jc w:val="both"/>
      </w:pPr>
      <w:bookmarkStart w:id="3" w:name="P1063"/>
      <w:bookmarkEnd w:id="3"/>
      <w:r>
        <w:t xml:space="preserve">&lt;2&gt;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(Собрание законодательства Российской Федерации, 2008, N 15, ст. 1550; официальный интернет-портал правовой информации http://www.pravo.gov.ru, 11.02.2021, N 0001202102110019) отдельные категории граждан из числа ветеранов, не являющихся инвалидами, зубными протезами не обеспечиваются.</w:t>
      </w:r>
    </w:p>
    <w:p w:rsidR="00AD29FD" w:rsidRDefault="00AD29FD">
      <w:pPr>
        <w:pStyle w:val="ConsPlusNormal"/>
        <w:spacing w:before="220"/>
        <w:ind w:firstLine="540"/>
        <w:jc w:val="both"/>
      </w:pPr>
      <w:bookmarkStart w:id="4" w:name="P1064"/>
      <w:bookmarkEnd w:id="4"/>
      <w:r>
        <w:t xml:space="preserve">&lt;3&gt; </w:t>
      </w:r>
      <w:hyperlink r:id="rId11" w:history="1">
        <w:r>
          <w:rPr>
            <w:color w:val="0000FF"/>
          </w:rPr>
          <w:t>Правила</w:t>
        </w:r>
      </w:hyperlink>
      <w:r>
        <w:t xml:space="preserve"> обеспечения собаками-проводниками утверждены постановлением Правительства Российской Федерации от 30 ноября 2005 г. N 708 "Об утверждении Правил обеспечения инвалидов собаками-проводниками и выплаты ежегодной денежной компенсации расходов на содержание и ветеринарное обслуживание собак-проводников" (Собрание законодательства Российской Федерации, 2005, N 49, ст. 5226; официальный интернет-портал правовой информации http://www.pravo.gov.ru, 11.02.2021, N 0001202102110019).</w:t>
      </w: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jc w:val="both"/>
      </w:pPr>
    </w:p>
    <w:p w:rsidR="00AD29FD" w:rsidRDefault="00AD29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630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9FD"/>
    <w:rsid w:val="00AD29FD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9BE60-D8DA-4B4F-A814-DE9E4133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2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2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2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D2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D2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D2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D2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D2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012A39BEED09C92DAEFB3A0D733E8E0B468103EAFEF93C898599C66B67A168B647E505EE6075D912C7C37AB1DDF4226AF0F57D3684F73FE330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012A39BEED09C92DAEFB3A0D733E8E0B448F0EE7F3F93C898599C66B67A168A447BD09EF666BDA1CD2952BF7E839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012A39BEED09C92DAEFB3A0D733E8E0B408D0EEEF3F93C898599C66B67A168B647E505EE6075D818C7C37AB1DDF4226AF0F57D3684F73FE330O" TargetMode="External"/><Relationship Id="rId11" Type="http://schemas.openxmlformats.org/officeDocument/2006/relationships/hyperlink" Target="consultantplus://offline/ref=02012A39BEED09C92DAEFB3A0D733E8E0B458E0EEEFEF93C898599C66B67A168B647E505EE6075DE1FC7C37AB1DDF4226AF0F57D3684F73FE330O" TargetMode="External"/><Relationship Id="rId5" Type="http://schemas.openxmlformats.org/officeDocument/2006/relationships/hyperlink" Target="consultantplus://offline/ref=02012A39BEED09C92DAEFB3A0D733E8E0B448006EEF2F93C898599C66B67A168A447BD09EF666BDA1CD2952BF7E839O" TargetMode="External"/><Relationship Id="rId10" Type="http://schemas.openxmlformats.org/officeDocument/2006/relationships/hyperlink" Target="consultantplus://offline/ref=02012A39BEED09C92DAEFB3A0D733E8E0B458E0EEDFEF93C898599C66B67A168A447BD09EF666BDA1CD2952BF7E839O" TargetMode="External"/><Relationship Id="rId4" Type="http://schemas.openxmlformats.org/officeDocument/2006/relationships/hyperlink" Target="consultantplus://offline/ref=02012A39BEED09C92DAEFB3A0D733E8E0B458E0EEDFEF93C898599C66B67A168B647E507EF6B218B5E999A2AF396F92572ECF579E239O" TargetMode="External"/><Relationship Id="rId9" Type="http://schemas.openxmlformats.org/officeDocument/2006/relationships/hyperlink" Target="consultantplus://offline/ref=02012A39BEED09C92DAEFB3A0D733E8E0B468103EAFEF93C898599C66B67A168B647E505EE6075DA1DC7C37AB1DDF4226AF0F57D3684F73FE33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5172</Words>
  <Characters>29484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2021-06-16T14:55:00Z</dcterms:created>
  <dcterms:modified xsi:type="dcterms:W3CDTF">2021-06-16T14:56:00Z</dcterms:modified>
</cp:coreProperties>
</file>